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D97D3B" w14:textId="67BA53C8" w:rsidR="00DE1CD9" w:rsidRPr="00204C9B" w:rsidRDefault="00DE1CD9" w:rsidP="00DE1CD9">
      <w:pPr>
        <w:pStyle w:val="3GPPHeader"/>
        <w:rPr>
          <w:szCs w:val="24"/>
        </w:rPr>
      </w:pPr>
      <w:r w:rsidRPr="00204C9B">
        <w:rPr>
          <w:szCs w:val="24"/>
        </w:rPr>
        <w:t>3GPP TSG-RAN WG1 Meeting #</w:t>
      </w:r>
      <w:r w:rsidR="00B81599" w:rsidRPr="00204C9B">
        <w:rPr>
          <w:szCs w:val="24"/>
        </w:rPr>
        <w:t>1</w:t>
      </w:r>
      <w:r w:rsidR="007D22CA">
        <w:rPr>
          <w:szCs w:val="24"/>
        </w:rPr>
        <w:t>20</w:t>
      </w:r>
      <w:r w:rsidRPr="00204C9B">
        <w:rPr>
          <w:szCs w:val="24"/>
        </w:rPr>
        <w:tab/>
      </w:r>
      <w:r w:rsidR="00D76A94" w:rsidRPr="00D76A94">
        <w:rPr>
          <w:szCs w:val="24"/>
        </w:rPr>
        <w:t>R1-2500672</w:t>
      </w:r>
    </w:p>
    <w:p w14:paraId="624A4372" w14:textId="77777777" w:rsidR="001335C9" w:rsidRPr="001335C9" w:rsidRDefault="001335C9" w:rsidP="001335C9">
      <w:pPr>
        <w:tabs>
          <w:tab w:val="center" w:pos="4536"/>
          <w:tab w:val="right" w:pos="9072"/>
        </w:tabs>
        <w:rPr>
          <w:b/>
          <w:sz w:val="24"/>
          <w:szCs w:val="24"/>
          <w:lang w:eastAsia="zh-CN"/>
        </w:rPr>
      </w:pPr>
      <w:r w:rsidRPr="001335C9">
        <w:rPr>
          <w:b/>
          <w:sz w:val="24"/>
          <w:szCs w:val="24"/>
          <w:lang w:eastAsia="zh-CN"/>
        </w:rPr>
        <w:t>Athens, Greece, February 17</w:t>
      </w:r>
      <w:r w:rsidRPr="001335C9">
        <w:rPr>
          <w:rFonts w:hint="eastAsia"/>
          <w:b/>
          <w:sz w:val="24"/>
          <w:szCs w:val="24"/>
          <w:lang w:eastAsia="zh-CN"/>
        </w:rPr>
        <w:t>th</w:t>
      </w:r>
      <w:r w:rsidRPr="001335C9">
        <w:rPr>
          <w:b/>
          <w:sz w:val="24"/>
          <w:szCs w:val="24"/>
          <w:lang w:eastAsia="zh-CN"/>
        </w:rPr>
        <w:t xml:space="preserve"> – 21st, 2025</w:t>
      </w:r>
    </w:p>
    <w:p w14:paraId="35DF8C75" w14:textId="77777777" w:rsidR="00C076DC" w:rsidRPr="00204C9B" w:rsidRDefault="00C076DC" w:rsidP="00602832">
      <w:pPr>
        <w:pStyle w:val="3GPPHeader"/>
        <w:rPr>
          <w:sz w:val="22"/>
        </w:rPr>
      </w:pPr>
    </w:p>
    <w:p w14:paraId="6080B14E" w14:textId="31F954BB" w:rsidR="00602832" w:rsidRPr="00AA7D3D" w:rsidRDefault="00602832" w:rsidP="00602832">
      <w:pPr>
        <w:pStyle w:val="3GPPHeader"/>
        <w:rPr>
          <w:sz w:val="22"/>
        </w:rPr>
      </w:pPr>
      <w:r w:rsidRPr="00204C9B">
        <w:rPr>
          <w:sz w:val="22"/>
        </w:rPr>
        <w:t>Agenda Item:</w:t>
      </w:r>
      <w:r w:rsidRPr="00204C9B">
        <w:tab/>
      </w:r>
      <w:r w:rsidRPr="00204C9B">
        <w:rPr>
          <w:sz w:val="22"/>
        </w:rPr>
        <w:t>9.11.1</w:t>
      </w:r>
    </w:p>
    <w:p w14:paraId="441EEFAD" w14:textId="77777777" w:rsidR="00602832" w:rsidRPr="00CE0424" w:rsidRDefault="00602832" w:rsidP="00602832">
      <w:pPr>
        <w:pStyle w:val="3GPPHeader"/>
        <w:rPr>
          <w:sz w:val="22"/>
        </w:rPr>
      </w:pPr>
      <w:r>
        <w:rPr>
          <w:sz w:val="22"/>
        </w:rPr>
        <w:t>Source:</w:t>
      </w:r>
      <w:r>
        <w:tab/>
      </w:r>
      <w:r w:rsidRPr="00CE0424">
        <w:rPr>
          <w:sz w:val="22"/>
        </w:rPr>
        <w:t>Ericsson</w:t>
      </w:r>
    </w:p>
    <w:p w14:paraId="71DDA0BA" w14:textId="77777777" w:rsidR="00602832" w:rsidRPr="00CE0424" w:rsidRDefault="00602832" w:rsidP="00602832">
      <w:pPr>
        <w:pStyle w:val="3GPPHeader"/>
        <w:rPr>
          <w:sz w:val="22"/>
        </w:rPr>
      </w:pPr>
      <w:r>
        <w:rPr>
          <w:sz w:val="22"/>
        </w:rPr>
        <w:t>Title:</w:t>
      </w:r>
      <w:r>
        <w:tab/>
      </w:r>
      <w:r w:rsidRPr="00202EB5">
        <w:rPr>
          <w:sz w:val="22"/>
        </w:rPr>
        <w:t>On NR-NTN downlink coverage enhancement</w:t>
      </w:r>
    </w:p>
    <w:p w14:paraId="5E6BFA74" w14:textId="77777777" w:rsidR="00602832" w:rsidRPr="00CE0424" w:rsidRDefault="00602832" w:rsidP="00602832">
      <w:pPr>
        <w:pStyle w:val="3GPPHeader"/>
        <w:rPr>
          <w:sz w:val="22"/>
        </w:rPr>
      </w:pPr>
      <w:r w:rsidRPr="00CE0424">
        <w:rPr>
          <w:sz w:val="22"/>
        </w:rPr>
        <w:t>Document for:</w:t>
      </w:r>
      <w:r>
        <w:tab/>
      </w:r>
      <w:r w:rsidRPr="00770C89">
        <w:rPr>
          <w:sz w:val="22"/>
        </w:rPr>
        <w:t>Discussion</w:t>
      </w:r>
    </w:p>
    <w:p w14:paraId="6F7409C8" w14:textId="77777777" w:rsidR="00602832" w:rsidRPr="00CE0424" w:rsidRDefault="00602832" w:rsidP="00602832"/>
    <w:p w14:paraId="51A82F19" w14:textId="77777777" w:rsidR="00602832" w:rsidRDefault="00602832" w:rsidP="00602832">
      <w:pPr>
        <w:pStyle w:val="Heading1"/>
      </w:pPr>
      <w:bookmarkStart w:id="0" w:name="_Ref173230471"/>
      <w:r w:rsidRPr="00CE0424">
        <w:t>Introduction</w:t>
      </w:r>
      <w:bookmarkEnd w:id="0"/>
    </w:p>
    <w:p w14:paraId="53748754" w14:textId="25C73CAF" w:rsidR="00B0215D" w:rsidRDefault="00602832" w:rsidP="00602832">
      <w:pPr>
        <w:jc w:val="both"/>
        <w:rPr>
          <w:lang w:val="en-GB" w:eastAsia="ja-JP"/>
        </w:rPr>
      </w:pPr>
      <w:r>
        <w:rPr>
          <w:lang w:val="en-GB" w:eastAsia="ja-JP"/>
        </w:rPr>
        <w:t xml:space="preserve">The first objective of the WID entitled </w:t>
      </w:r>
      <w:r w:rsidRPr="006D12A7">
        <w:rPr>
          <w:lang w:val="en-GB" w:eastAsia="ja-JP"/>
        </w:rPr>
        <w:t>“Non-Terrestrial Networks (NTN) for NR Phase 3”</w:t>
      </w:r>
      <w:r>
        <w:rPr>
          <w:lang w:val="en-GB" w:eastAsia="ja-JP"/>
        </w:rPr>
        <w:t xml:space="preserve"> describes the scope of downlink coverage enhancements </w:t>
      </w:r>
      <w:r>
        <w:rPr>
          <w:lang w:val="en-GB" w:eastAsia="ja-JP"/>
        </w:rPr>
        <w:fldChar w:fldCharType="begin"/>
      </w:r>
      <w:r>
        <w:rPr>
          <w:lang w:val="en-GB" w:eastAsia="ja-JP"/>
        </w:rPr>
        <w:instrText xml:space="preserve"> REF _Ref174151459 \r \h  \* MERGEFORMAT </w:instrText>
      </w:r>
      <w:r>
        <w:rPr>
          <w:lang w:val="en-GB" w:eastAsia="ja-JP"/>
        </w:rPr>
      </w:r>
      <w:r>
        <w:rPr>
          <w:lang w:val="en-GB" w:eastAsia="ja-JP"/>
        </w:rPr>
        <w:fldChar w:fldCharType="separate"/>
      </w:r>
      <w:r>
        <w:rPr>
          <w:lang w:val="en-GB" w:eastAsia="ja-JP"/>
        </w:rPr>
        <w:t>[1]</w:t>
      </w:r>
      <w:r>
        <w:rPr>
          <w:lang w:val="en-GB" w:eastAsia="ja-JP"/>
        </w:rPr>
        <w:fldChar w:fldCharType="end"/>
      </w:r>
      <w:r>
        <w:rPr>
          <w:lang w:val="en-GB" w:eastAsia="ja-JP"/>
        </w:rPr>
        <w:t>. RAN1 made multiple agreements related to this objective during the previous meetings</w:t>
      </w:r>
      <w:r w:rsidR="001E58B4">
        <w:rPr>
          <w:lang w:val="en-GB" w:eastAsia="ja-JP"/>
        </w:rPr>
        <w:t xml:space="preserve"> </w:t>
      </w:r>
      <w:r w:rsidR="005361C4">
        <w:rPr>
          <w:lang w:val="en-GB" w:eastAsia="ja-JP"/>
        </w:rPr>
        <w:fldChar w:fldCharType="begin"/>
      </w:r>
      <w:r w:rsidR="005361C4">
        <w:rPr>
          <w:lang w:val="en-GB" w:eastAsia="ja-JP"/>
        </w:rPr>
        <w:instrText xml:space="preserve"> REF _Ref189862632 \r \h </w:instrText>
      </w:r>
      <w:r w:rsidR="005361C4">
        <w:rPr>
          <w:lang w:val="en-GB" w:eastAsia="ja-JP"/>
        </w:rPr>
      </w:r>
      <w:r w:rsidR="005361C4">
        <w:rPr>
          <w:lang w:val="en-GB" w:eastAsia="ja-JP"/>
        </w:rPr>
        <w:fldChar w:fldCharType="separate"/>
      </w:r>
      <w:r w:rsidR="005361C4">
        <w:rPr>
          <w:lang w:val="en-GB" w:eastAsia="ja-JP"/>
        </w:rPr>
        <w:t>[2]</w:t>
      </w:r>
      <w:r w:rsidR="005361C4">
        <w:rPr>
          <w:lang w:val="en-GB" w:eastAsia="ja-JP"/>
        </w:rPr>
        <w:fldChar w:fldCharType="end"/>
      </w:r>
      <w:r w:rsidR="001E58B4">
        <w:rPr>
          <w:lang w:val="en-GB" w:eastAsia="ja-JP"/>
        </w:rPr>
        <w:fldChar w:fldCharType="begin"/>
      </w:r>
      <w:r w:rsidR="001E58B4">
        <w:rPr>
          <w:lang w:val="en-GB" w:eastAsia="ja-JP"/>
        </w:rPr>
        <w:instrText xml:space="preserve"> REF _Ref176938904 \r \h </w:instrText>
      </w:r>
      <w:r w:rsidR="001E58B4">
        <w:rPr>
          <w:lang w:val="en-GB" w:eastAsia="ja-JP"/>
        </w:rPr>
      </w:r>
      <w:r w:rsidR="001E58B4">
        <w:rPr>
          <w:lang w:val="en-GB" w:eastAsia="ja-JP"/>
        </w:rPr>
        <w:fldChar w:fldCharType="separate"/>
      </w:r>
      <w:r w:rsidR="001E58B4">
        <w:rPr>
          <w:lang w:val="en-GB" w:eastAsia="ja-JP"/>
        </w:rPr>
        <w:fldChar w:fldCharType="end"/>
      </w:r>
      <w:r>
        <w:rPr>
          <w:lang w:val="en-GB" w:eastAsia="ja-JP"/>
        </w:rPr>
        <w:t xml:space="preserve"> </w:t>
      </w:r>
      <w:r w:rsidR="00D07C1E">
        <w:rPr>
          <w:lang w:val="en-GB" w:eastAsia="ja-JP"/>
        </w:rPr>
        <w:t>-</w:t>
      </w:r>
      <w:r>
        <w:rPr>
          <w:lang w:val="en-GB" w:eastAsia="ja-JP"/>
        </w:rPr>
        <w:t xml:space="preserve"> </w:t>
      </w:r>
      <w:r>
        <w:rPr>
          <w:lang w:val="en-GB" w:eastAsia="ja-JP"/>
        </w:rPr>
        <w:fldChar w:fldCharType="begin"/>
      </w:r>
      <w:r>
        <w:rPr>
          <w:lang w:val="en-GB" w:eastAsia="ja-JP"/>
        </w:rPr>
        <w:instrText xml:space="preserve"> REF _Ref161590849 \r \h </w:instrText>
      </w:r>
      <w:r>
        <w:rPr>
          <w:lang w:val="en-GB" w:eastAsia="ja-JP"/>
        </w:rPr>
      </w:r>
      <w:r>
        <w:rPr>
          <w:lang w:val="en-GB" w:eastAsia="ja-JP"/>
        </w:rPr>
        <w:fldChar w:fldCharType="separate"/>
      </w:r>
      <w:r w:rsidR="00C54DA9">
        <w:rPr>
          <w:lang w:val="en-GB" w:eastAsia="ja-JP"/>
        </w:rPr>
        <w:t>[7]</w:t>
      </w:r>
      <w:r>
        <w:rPr>
          <w:lang w:val="en-GB" w:eastAsia="ja-JP"/>
        </w:rPr>
        <w:fldChar w:fldCharType="end"/>
      </w:r>
      <w:r>
        <w:rPr>
          <w:lang w:val="en-GB" w:eastAsia="ja-JP"/>
        </w:rPr>
        <w:t xml:space="preserve">. </w:t>
      </w:r>
      <w:r w:rsidR="00701D24">
        <w:rPr>
          <w:lang w:val="en-GB" w:eastAsia="ja-JP"/>
        </w:rPr>
        <w:t xml:space="preserve">Specifically, the following revision has been made </w:t>
      </w:r>
      <w:r w:rsidR="00471DDD">
        <w:rPr>
          <w:lang w:val="en-GB" w:eastAsia="ja-JP"/>
        </w:rPr>
        <w:t xml:space="preserve">with respect to </w:t>
      </w:r>
      <w:r w:rsidR="00E8727D">
        <w:rPr>
          <w:lang w:val="en-GB" w:eastAsia="ja-JP"/>
        </w:rPr>
        <w:t>system-level and link-level</w:t>
      </w:r>
      <w:r w:rsidR="00471DDD">
        <w:rPr>
          <w:lang w:val="en-GB" w:eastAsia="ja-JP"/>
        </w:rPr>
        <w:t xml:space="preserve"> enhancements to be considered within the scope:</w:t>
      </w:r>
    </w:p>
    <w:tbl>
      <w:tblPr>
        <w:tblStyle w:val="TableGrid"/>
        <w:tblW w:w="0" w:type="auto"/>
        <w:tblLook w:val="04A0" w:firstRow="1" w:lastRow="0" w:firstColumn="1" w:lastColumn="0" w:noHBand="0" w:noVBand="1"/>
      </w:tblPr>
      <w:tblGrid>
        <w:gridCol w:w="9629"/>
      </w:tblGrid>
      <w:tr w:rsidR="00701D24" w14:paraId="11B314DF" w14:textId="77777777" w:rsidTr="5E81FBD7">
        <w:tc>
          <w:tcPr>
            <w:tcW w:w="9629" w:type="dxa"/>
          </w:tcPr>
          <w:p w14:paraId="5F9D59EF" w14:textId="77777777" w:rsidR="00701D24" w:rsidRPr="00697541" w:rsidRDefault="00701D24" w:rsidP="00701D24">
            <w:pPr>
              <w:pStyle w:val="ListParagraph"/>
              <w:widowControl w:val="0"/>
              <w:numPr>
                <w:ilvl w:val="0"/>
                <w:numId w:val="15"/>
              </w:numPr>
              <w:tabs>
                <w:tab w:val="left" w:pos="0"/>
              </w:tabs>
              <w:spacing w:line="276" w:lineRule="auto"/>
              <w:contextualSpacing/>
              <w:jc w:val="both"/>
              <w:rPr>
                <w:rFonts w:ascii="Times New Roman" w:hAnsi="Times New Roman"/>
                <w:sz w:val="20"/>
                <w:szCs w:val="20"/>
              </w:rPr>
            </w:pPr>
            <w:r w:rsidRPr="00697541">
              <w:rPr>
                <w:rFonts w:ascii="Times New Roman" w:hAnsi="Times New Roman"/>
                <w:sz w:val="20"/>
                <w:szCs w:val="20"/>
              </w:rPr>
              <w:t>Specify solutions, including link level enhancements for FR1-NTN and system level enhancements for FR1-NTN and FR2-NTN, allowing dynamic and flexible power sharing between satellite beams or different satellite beam patterns/size (i.e. wide or narrow) across the satellite footprint.</w:t>
            </w:r>
          </w:p>
          <w:p w14:paraId="32901EC2" w14:textId="77777777" w:rsidR="00701D24" w:rsidRPr="00697541" w:rsidRDefault="00701D24" w:rsidP="00701D24">
            <w:pPr>
              <w:pStyle w:val="ListParagraph"/>
              <w:widowControl w:val="0"/>
              <w:numPr>
                <w:ilvl w:val="1"/>
                <w:numId w:val="15"/>
              </w:numPr>
              <w:tabs>
                <w:tab w:val="left" w:pos="0"/>
              </w:tabs>
              <w:spacing w:line="276" w:lineRule="auto"/>
              <w:contextualSpacing/>
              <w:jc w:val="both"/>
              <w:rPr>
                <w:rFonts w:ascii="Times New Roman" w:hAnsi="Times New Roman"/>
                <w:sz w:val="20"/>
              </w:rPr>
            </w:pPr>
            <w:r w:rsidRPr="00697541">
              <w:rPr>
                <w:rFonts w:ascii="Times New Roman" w:hAnsi="Times New Roman"/>
                <w:sz w:val="20"/>
              </w:rPr>
              <w:t>Link level enhancements are to be specified for the following channels:</w:t>
            </w:r>
          </w:p>
          <w:p w14:paraId="5DF8D8C2" w14:textId="77777777" w:rsidR="00701D24" w:rsidRPr="00697541" w:rsidRDefault="00701D24" w:rsidP="00701D24">
            <w:pPr>
              <w:pStyle w:val="ListParagraph"/>
              <w:widowControl w:val="0"/>
              <w:numPr>
                <w:ilvl w:val="2"/>
                <w:numId w:val="15"/>
              </w:numPr>
              <w:tabs>
                <w:tab w:val="left" w:pos="0"/>
              </w:tabs>
              <w:spacing w:line="276" w:lineRule="auto"/>
              <w:contextualSpacing/>
              <w:jc w:val="both"/>
              <w:rPr>
                <w:rFonts w:ascii="Times New Roman" w:hAnsi="Times New Roman"/>
                <w:sz w:val="20"/>
              </w:rPr>
            </w:pPr>
            <w:r w:rsidRPr="00697541">
              <w:rPr>
                <w:rFonts w:ascii="Times New Roman" w:hAnsi="Times New Roman"/>
                <w:sz w:val="20"/>
              </w:rPr>
              <w:t xml:space="preserve">PDCCH </w:t>
            </w:r>
            <w:r>
              <w:rPr>
                <w:rFonts w:ascii="Times New Roman" w:hAnsi="Times New Roman"/>
                <w:sz w:val="20"/>
              </w:rPr>
              <w:t xml:space="preserve">at least for </w:t>
            </w:r>
            <w:r w:rsidRPr="00697541">
              <w:rPr>
                <w:rFonts w:ascii="Times New Roman" w:hAnsi="Times New Roman"/>
                <w:sz w:val="20"/>
              </w:rPr>
              <w:t>CSS (except for Type-3) via PDCCH repetition</w:t>
            </w:r>
          </w:p>
          <w:p w14:paraId="2EA073FA" w14:textId="77777777" w:rsidR="00701D24" w:rsidRPr="00697541" w:rsidRDefault="00701D24" w:rsidP="00701D24">
            <w:pPr>
              <w:pStyle w:val="ListParagraph"/>
              <w:widowControl w:val="0"/>
              <w:numPr>
                <w:ilvl w:val="2"/>
                <w:numId w:val="15"/>
              </w:numPr>
              <w:tabs>
                <w:tab w:val="left" w:pos="0"/>
              </w:tabs>
              <w:spacing w:line="276" w:lineRule="auto"/>
              <w:contextualSpacing/>
              <w:jc w:val="both"/>
              <w:rPr>
                <w:rFonts w:ascii="Times New Roman" w:hAnsi="Times New Roman"/>
                <w:sz w:val="20"/>
              </w:rPr>
            </w:pPr>
            <w:r w:rsidRPr="00697541">
              <w:rPr>
                <w:rFonts w:ascii="Times New Roman" w:hAnsi="Times New Roman"/>
                <w:sz w:val="20"/>
              </w:rPr>
              <w:t>PDSCH with Msg4 via PDSCH repetition</w:t>
            </w:r>
          </w:p>
          <w:p w14:paraId="5C8E0E11" w14:textId="77777777" w:rsidR="00701D24" w:rsidRPr="00697541" w:rsidRDefault="00701D24" w:rsidP="5E81FBD7">
            <w:pPr>
              <w:pStyle w:val="ListParagraph"/>
              <w:widowControl w:val="0"/>
              <w:numPr>
                <w:ilvl w:val="2"/>
                <w:numId w:val="15"/>
              </w:numPr>
              <w:spacing w:line="276" w:lineRule="auto"/>
              <w:contextualSpacing/>
              <w:jc w:val="both"/>
              <w:rPr>
                <w:rFonts w:ascii="Times New Roman" w:hAnsi="Times New Roman"/>
                <w:sz w:val="20"/>
                <w:szCs w:val="20"/>
                <w:lang w:val="en-US"/>
              </w:rPr>
            </w:pPr>
            <w:r w:rsidRPr="5E81FBD7">
              <w:rPr>
                <w:rFonts w:ascii="Times New Roman" w:hAnsi="Times New Roman"/>
                <w:sz w:val="20"/>
                <w:szCs w:val="20"/>
                <w:lang w:val="en-US"/>
              </w:rPr>
              <w:t>PDSCH with SIB1 via 2 PDSCH repetitions within 20 ms duration</w:t>
            </w:r>
          </w:p>
          <w:p w14:paraId="50BE909F" w14:textId="77777777" w:rsidR="00701D24" w:rsidRPr="00697541" w:rsidRDefault="00701D24" w:rsidP="00701D24">
            <w:pPr>
              <w:pStyle w:val="ListParagraph"/>
              <w:widowControl w:val="0"/>
              <w:numPr>
                <w:ilvl w:val="1"/>
                <w:numId w:val="15"/>
              </w:numPr>
              <w:tabs>
                <w:tab w:val="left" w:pos="0"/>
              </w:tabs>
              <w:spacing w:line="276" w:lineRule="auto"/>
              <w:contextualSpacing/>
              <w:jc w:val="both"/>
              <w:rPr>
                <w:rFonts w:ascii="Times New Roman" w:hAnsi="Times New Roman"/>
                <w:sz w:val="20"/>
              </w:rPr>
            </w:pPr>
            <w:r w:rsidRPr="00697541">
              <w:rPr>
                <w:rFonts w:ascii="Times New Roman" w:hAnsi="Times New Roman"/>
                <w:sz w:val="20"/>
              </w:rPr>
              <w:t>System-level enhancements are to be specified for the following:</w:t>
            </w:r>
          </w:p>
          <w:p w14:paraId="39BEF390" w14:textId="77777777" w:rsidR="00701D24" w:rsidRPr="00697541" w:rsidRDefault="00701D24" w:rsidP="00701D24">
            <w:pPr>
              <w:pStyle w:val="ListParagraph"/>
              <w:numPr>
                <w:ilvl w:val="2"/>
                <w:numId w:val="15"/>
              </w:numPr>
              <w:autoSpaceDE w:val="0"/>
              <w:autoSpaceDN w:val="0"/>
              <w:adjustRightInd w:val="0"/>
              <w:snapToGrid w:val="0"/>
              <w:spacing w:after="120" w:line="240" w:lineRule="auto"/>
              <w:jc w:val="both"/>
              <w:rPr>
                <w:rFonts w:ascii="Times New Roman" w:hAnsi="Times New Roman"/>
                <w:sz w:val="20"/>
              </w:rPr>
            </w:pPr>
            <w:r>
              <w:rPr>
                <w:rFonts w:ascii="Times New Roman" w:hAnsi="Times New Roman"/>
                <w:sz w:val="20"/>
              </w:rPr>
              <w:t>S</w:t>
            </w:r>
            <w:r w:rsidRPr="00697541">
              <w:rPr>
                <w:rFonts w:ascii="Times New Roman" w:hAnsi="Times New Roman"/>
                <w:sz w:val="20"/>
              </w:rPr>
              <w:t>upport</w:t>
            </w:r>
            <w:r>
              <w:rPr>
                <w:rFonts w:ascii="Times New Roman" w:hAnsi="Times New Roman"/>
                <w:sz w:val="20"/>
              </w:rPr>
              <w:t xml:space="preserve"> of </w:t>
            </w:r>
            <w:r w:rsidRPr="00697541">
              <w:rPr>
                <w:rFonts w:ascii="Times New Roman" w:hAnsi="Times New Roman"/>
                <w:sz w:val="20"/>
              </w:rPr>
              <w:t>extended periodicity of the half frames with SS/PBCH blocks assumed by UE during initial access.</w:t>
            </w:r>
          </w:p>
          <w:p w14:paraId="0F502BF5" w14:textId="5BD25BDF" w:rsidR="00701D24" w:rsidRPr="002263A3" w:rsidRDefault="00701D24" w:rsidP="00602832">
            <w:pPr>
              <w:pStyle w:val="ListParagraph"/>
              <w:numPr>
                <w:ilvl w:val="3"/>
                <w:numId w:val="15"/>
              </w:numPr>
              <w:autoSpaceDE w:val="0"/>
              <w:autoSpaceDN w:val="0"/>
              <w:adjustRightInd w:val="0"/>
              <w:snapToGrid w:val="0"/>
              <w:spacing w:after="120" w:line="240" w:lineRule="auto"/>
              <w:jc w:val="both"/>
              <w:rPr>
                <w:rFonts w:ascii="Times New Roman" w:hAnsi="Times New Roman"/>
                <w:sz w:val="20"/>
                <w:szCs w:val="20"/>
                <w:lang w:val="en-US"/>
              </w:rPr>
            </w:pPr>
            <w:r w:rsidRPr="067CEFDD">
              <w:rPr>
                <w:rFonts w:ascii="Times New Roman" w:hAnsi="Times New Roman"/>
                <w:sz w:val="20"/>
                <w:szCs w:val="20"/>
                <w:lang w:val="en-US"/>
              </w:rPr>
              <w:t>The maximum of the additional default value (apart from the existing 20ms value) is 160 ms</w:t>
            </w:r>
          </w:p>
        </w:tc>
      </w:tr>
    </w:tbl>
    <w:p w14:paraId="157F453F" w14:textId="77777777" w:rsidR="00701D24" w:rsidRDefault="00701D24" w:rsidP="00602832">
      <w:pPr>
        <w:jc w:val="both"/>
        <w:rPr>
          <w:lang w:val="en-GB" w:eastAsia="ja-JP"/>
        </w:rPr>
      </w:pPr>
    </w:p>
    <w:p w14:paraId="247304A6" w14:textId="1F795646" w:rsidR="00325A14" w:rsidRPr="00100F94" w:rsidRDefault="0083606D" w:rsidP="00325A14">
      <w:pPr>
        <w:pStyle w:val="Heading1"/>
      </w:pPr>
      <w:bookmarkStart w:id="1" w:name="_Ref178122187"/>
      <w:r>
        <w:t>SSB</w:t>
      </w:r>
      <w:r w:rsidR="00DF16E1">
        <w:t xml:space="preserve"> periodicity </w:t>
      </w:r>
      <w:r w:rsidR="000F0BF7">
        <w:t>extension and</w:t>
      </w:r>
      <w:r w:rsidR="00DF16E1">
        <w:t xml:space="preserve"> its impact</w:t>
      </w:r>
      <w:bookmarkEnd w:id="1"/>
    </w:p>
    <w:p w14:paraId="3B49DB30" w14:textId="53691450" w:rsidR="00777598" w:rsidRDefault="00777598" w:rsidP="00BC748E">
      <w:pPr>
        <w:pStyle w:val="Heading2"/>
      </w:pPr>
      <w:r>
        <w:t>Default value for the extended SSB periodicity</w:t>
      </w:r>
    </w:p>
    <w:p w14:paraId="644E49EF" w14:textId="7456EFF8" w:rsidR="003D4C9D" w:rsidRDefault="00D9794D" w:rsidP="00D9794D">
      <w:pPr>
        <w:jc w:val="both"/>
        <w:rPr>
          <w:lang w:val="en-GB" w:eastAsia="ja-JP"/>
        </w:rPr>
      </w:pPr>
      <w:r w:rsidRPr="002B71E1">
        <w:rPr>
          <w:lang w:val="en-GB" w:eastAsia="ja-JP"/>
        </w:rPr>
        <w:t xml:space="preserve">As mentioned in Section </w:t>
      </w:r>
      <w:r w:rsidRPr="002B71E1">
        <w:rPr>
          <w:lang w:val="en-GB" w:eastAsia="ja-JP"/>
        </w:rPr>
        <w:fldChar w:fldCharType="begin"/>
      </w:r>
      <w:r w:rsidRPr="002B71E1">
        <w:rPr>
          <w:lang w:val="en-GB" w:eastAsia="ja-JP"/>
        </w:rPr>
        <w:instrText xml:space="preserve"> REF _Ref173230471 \r \h </w:instrText>
      </w:r>
      <w:r w:rsidR="00DF1AB9" w:rsidRPr="002B71E1">
        <w:rPr>
          <w:lang w:val="en-GB" w:eastAsia="ja-JP"/>
        </w:rPr>
        <w:instrText xml:space="preserve"> \* MERGEFORMAT </w:instrText>
      </w:r>
      <w:r w:rsidRPr="002B71E1">
        <w:rPr>
          <w:lang w:val="en-GB" w:eastAsia="ja-JP"/>
        </w:rPr>
      </w:r>
      <w:r w:rsidRPr="002B71E1">
        <w:rPr>
          <w:lang w:val="en-GB" w:eastAsia="ja-JP"/>
        </w:rPr>
        <w:fldChar w:fldCharType="separate"/>
      </w:r>
      <w:r w:rsidRPr="002B71E1">
        <w:rPr>
          <w:lang w:val="en-GB" w:eastAsia="ja-JP"/>
        </w:rPr>
        <w:t>1</w:t>
      </w:r>
      <w:r w:rsidRPr="002B71E1">
        <w:rPr>
          <w:lang w:val="en-GB" w:eastAsia="ja-JP"/>
        </w:rPr>
        <w:fldChar w:fldCharType="end"/>
      </w:r>
      <w:r w:rsidRPr="002B71E1">
        <w:rPr>
          <w:lang w:val="en-GB" w:eastAsia="ja-JP"/>
        </w:rPr>
        <w:t xml:space="preserve">, the </w:t>
      </w:r>
      <w:r w:rsidR="00DF6BC5" w:rsidRPr="002B71E1">
        <w:rPr>
          <w:lang w:val="en-GB" w:eastAsia="ja-JP"/>
        </w:rPr>
        <w:t xml:space="preserve">revised </w:t>
      </w:r>
      <w:r w:rsidRPr="002B71E1">
        <w:rPr>
          <w:lang w:val="en-GB" w:eastAsia="ja-JP"/>
        </w:rPr>
        <w:t>WID</w:t>
      </w:r>
      <w:r w:rsidR="006709F8" w:rsidRPr="002B71E1">
        <w:rPr>
          <w:lang w:val="en-GB" w:eastAsia="ja-JP"/>
        </w:rPr>
        <w:t xml:space="preserve"> </w:t>
      </w:r>
      <w:r w:rsidR="006709F8" w:rsidRPr="002B71E1">
        <w:rPr>
          <w:lang w:val="en-GB" w:eastAsia="ja-JP"/>
        </w:rPr>
        <w:fldChar w:fldCharType="begin"/>
      </w:r>
      <w:r w:rsidR="006709F8" w:rsidRPr="002B71E1">
        <w:rPr>
          <w:lang w:val="en-GB" w:eastAsia="ja-JP"/>
        </w:rPr>
        <w:instrText xml:space="preserve"> REF _Ref173230559 \r \h </w:instrText>
      </w:r>
      <w:r w:rsidR="00DF1AB9" w:rsidRPr="002B71E1">
        <w:rPr>
          <w:lang w:val="en-GB" w:eastAsia="ja-JP"/>
        </w:rPr>
        <w:instrText xml:space="preserve"> \* MERGEFORMAT </w:instrText>
      </w:r>
      <w:r w:rsidR="006709F8" w:rsidRPr="002B71E1">
        <w:rPr>
          <w:lang w:val="en-GB" w:eastAsia="ja-JP"/>
        </w:rPr>
      </w:r>
      <w:r w:rsidR="006709F8" w:rsidRPr="002B71E1">
        <w:rPr>
          <w:lang w:val="en-GB" w:eastAsia="ja-JP"/>
        </w:rPr>
        <w:fldChar w:fldCharType="separate"/>
      </w:r>
      <w:r w:rsidR="006709F8" w:rsidRPr="002B71E1">
        <w:rPr>
          <w:lang w:val="en-GB" w:eastAsia="ja-JP"/>
        </w:rPr>
        <w:t>[1]</w:t>
      </w:r>
      <w:r w:rsidR="006709F8" w:rsidRPr="002B71E1">
        <w:rPr>
          <w:lang w:val="en-GB" w:eastAsia="ja-JP"/>
        </w:rPr>
        <w:fldChar w:fldCharType="end"/>
      </w:r>
      <w:r w:rsidRPr="002B71E1">
        <w:rPr>
          <w:lang w:val="en-GB" w:eastAsia="ja-JP"/>
        </w:rPr>
        <w:t xml:space="preserve"> consider</w:t>
      </w:r>
      <w:r w:rsidR="00DF6BC5" w:rsidRPr="002B71E1">
        <w:rPr>
          <w:lang w:val="en-GB" w:eastAsia="ja-JP"/>
        </w:rPr>
        <w:t>s</w:t>
      </w:r>
      <w:r w:rsidRPr="002B71E1">
        <w:rPr>
          <w:lang w:val="en-GB" w:eastAsia="ja-JP"/>
        </w:rPr>
        <w:t xml:space="preserve"> the SSB periodicity extension</w:t>
      </w:r>
      <w:r w:rsidR="009D05FA">
        <w:rPr>
          <w:lang w:val="en-GB" w:eastAsia="ja-JP"/>
        </w:rPr>
        <w:t xml:space="preserve"> and maximum value to be considered is 160 ms</w:t>
      </w:r>
      <w:r w:rsidRPr="002B71E1">
        <w:rPr>
          <w:lang w:val="en-GB" w:eastAsia="ja-JP"/>
        </w:rPr>
        <w:t>.</w:t>
      </w:r>
      <w:r w:rsidR="00884C6E" w:rsidRPr="002B71E1">
        <w:rPr>
          <w:lang w:val="en-GB" w:eastAsia="ja-JP"/>
        </w:rPr>
        <w:t xml:space="preserve"> </w:t>
      </w:r>
      <w:r w:rsidR="008A0039">
        <w:rPr>
          <w:lang w:val="en-GB" w:eastAsia="ja-JP"/>
        </w:rPr>
        <w:t xml:space="preserve">Therefore, it is also straightforward to revise the following agreement from RAN1#118-bis to reflect the revised WID. </w:t>
      </w:r>
    </w:p>
    <w:tbl>
      <w:tblPr>
        <w:tblStyle w:val="TableGrid"/>
        <w:tblW w:w="0" w:type="auto"/>
        <w:tblLook w:val="04A0" w:firstRow="1" w:lastRow="0" w:firstColumn="1" w:lastColumn="0" w:noHBand="0" w:noVBand="1"/>
      </w:tblPr>
      <w:tblGrid>
        <w:gridCol w:w="9629"/>
      </w:tblGrid>
      <w:tr w:rsidR="003D4C9D" w14:paraId="446AFA78" w14:textId="77777777" w:rsidTr="003D4C9D">
        <w:tc>
          <w:tcPr>
            <w:tcW w:w="9629" w:type="dxa"/>
          </w:tcPr>
          <w:p w14:paraId="593AF956" w14:textId="68E2ED0E" w:rsidR="003D4C9D" w:rsidRPr="003D4C9D" w:rsidRDefault="003D4C9D" w:rsidP="003D4C9D">
            <w:pPr>
              <w:spacing w:after="0" w:line="240" w:lineRule="auto"/>
              <w:rPr>
                <w:rFonts w:ascii="Times New Roman" w:eastAsia="Batang" w:hAnsi="Times New Roman" w:cs="Times New Roman"/>
                <w:sz w:val="20"/>
                <w:szCs w:val="20"/>
                <w:lang w:val="en-GB"/>
              </w:rPr>
            </w:pPr>
            <w:r w:rsidRPr="003D4C9D">
              <w:rPr>
                <w:rFonts w:ascii="Times New Roman" w:eastAsia="Batang" w:hAnsi="Times New Roman" w:cs="Times New Roman"/>
                <w:sz w:val="20"/>
                <w:szCs w:val="20"/>
                <w:highlight w:val="green"/>
                <w:lang w:val="en-GB"/>
              </w:rPr>
              <w:t>Agreement</w:t>
            </w:r>
            <w:r w:rsidR="00097F8C">
              <w:rPr>
                <w:rFonts w:ascii="Times New Roman" w:eastAsia="Batang" w:hAnsi="Times New Roman" w:cs="Times New Roman"/>
                <w:sz w:val="20"/>
                <w:szCs w:val="20"/>
                <w:lang w:val="en-GB"/>
              </w:rPr>
              <w:t xml:space="preserve"> (cf. RAN1#118-bis)</w:t>
            </w:r>
          </w:p>
          <w:p w14:paraId="467C3753" w14:textId="77777777" w:rsidR="003D4C9D" w:rsidRPr="003D4C9D" w:rsidRDefault="003D4C9D" w:rsidP="003D4C9D">
            <w:pPr>
              <w:spacing w:after="0" w:line="240" w:lineRule="auto"/>
              <w:rPr>
                <w:rFonts w:ascii="Times New Roman" w:eastAsia="Batang" w:hAnsi="Times New Roman" w:cs="Times New Roman"/>
                <w:sz w:val="20"/>
                <w:szCs w:val="20"/>
                <w:lang w:val="en-GB"/>
              </w:rPr>
            </w:pPr>
            <w:r w:rsidRPr="003D4C9D">
              <w:rPr>
                <w:rFonts w:ascii="Times New Roman" w:eastAsia="Batang" w:hAnsi="Times New Roman" w:cs="Times New Roman"/>
                <w:sz w:val="20"/>
                <w:szCs w:val="20"/>
                <w:lang w:val="en-GB"/>
              </w:rPr>
              <w:t xml:space="preserve">For NR NTN, support extended periodicity of the half frames with SS/PBCH blocks assumed by UE during initial access. </w:t>
            </w:r>
          </w:p>
          <w:p w14:paraId="26635840" w14:textId="77777777" w:rsidR="003D4C9D" w:rsidRPr="003D4C9D" w:rsidRDefault="003D4C9D" w:rsidP="00EE3348">
            <w:pPr>
              <w:numPr>
                <w:ilvl w:val="0"/>
                <w:numId w:val="23"/>
              </w:numPr>
              <w:suppressAutoHyphens/>
              <w:spacing w:after="0" w:line="240" w:lineRule="auto"/>
              <w:rPr>
                <w:rFonts w:ascii="Times New Roman" w:eastAsia="Batang" w:hAnsi="Times New Roman" w:cs="Times New Roman"/>
                <w:sz w:val="20"/>
                <w:szCs w:val="20"/>
                <w:lang w:val="en-GB" w:eastAsia="x-none"/>
              </w:rPr>
            </w:pPr>
            <w:r w:rsidRPr="003D4C9D">
              <w:rPr>
                <w:rFonts w:ascii="Times New Roman" w:eastAsia="Batang" w:hAnsi="Times New Roman" w:cs="Times New Roman"/>
                <w:sz w:val="20"/>
                <w:szCs w:val="20"/>
                <w:lang w:val="en-GB" w:eastAsia="x-none"/>
              </w:rPr>
              <w:t>The maximum of the additional default value (apart from the existing 20ms value) is at least 160 ms.</w:t>
            </w:r>
          </w:p>
          <w:p w14:paraId="01701890" w14:textId="23B3C254" w:rsidR="00F53EEF" w:rsidRPr="003258A1" w:rsidRDefault="003D4C9D" w:rsidP="00EE3348">
            <w:pPr>
              <w:numPr>
                <w:ilvl w:val="1"/>
                <w:numId w:val="23"/>
              </w:numPr>
              <w:suppressAutoHyphens/>
              <w:spacing w:after="0" w:line="240" w:lineRule="auto"/>
              <w:rPr>
                <w:rFonts w:ascii="Times New Roman" w:eastAsia="Batang" w:hAnsi="Times New Roman" w:cs="Times New Roman"/>
                <w:szCs w:val="20"/>
                <w:lang w:val="en-GB" w:eastAsia="x-none"/>
              </w:rPr>
            </w:pPr>
            <w:r w:rsidRPr="003D4C9D">
              <w:rPr>
                <w:rFonts w:ascii="Times New Roman" w:eastAsia="Batang" w:hAnsi="Times New Roman" w:cs="Times New Roman"/>
                <w:sz w:val="20"/>
                <w:szCs w:val="20"/>
                <w:lang w:val="en-GB" w:eastAsia="x-none"/>
              </w:rPr>
              <w:t>FFS: whether 320ms can be supported as the maximum of the additional default value instead of or in addition to 160ms</w:t>
            </w:r>
          </w:p>
        </w:tc>
      </w:tr>
    </w:tbl>
    <w:p w14:paraId="3ABAC483" w14:textId="77777777" w:rsidR="003D4C9D" w:rsidRDefault="003D4C9D" w:rsidP="00D9794D">
      <w:pPr>
        <w:jc w:val="both"/>
        <w:rPr>
          <w:lang w:val="en-GB" w:eastAsia="ja-JP"/>
        </w:rPr>
      </w:pPr>
    </w:p>
    <w:p w14:paraId="50C179E1" w14:textId="5FD43A78" w:rsidR="00EE3344" w:rsidRDefault="00EE3344" w:rsidP="00C32CDC">
      <w:pPr>
        <w:pStyle w:val="Proposal"/>
        <w:rPr>
          <w:lang w:val="en-GB"/>
        </w:rPr>
      </w:pPr>
      <w:bookmarkStart w:id="2" w:name="_Toc189862458"/>
      <w:r>
        <w:rPr>
          <w:lang w:val="en-GB"/>
        </w:rPr>
        <w:lastRenderedPageBreak/>
        <w:t xml:space="preserve">RAN1 to </w:t>
      </w:r>
      <w:r w:rsidR="00C32CDC">
        <w:rPr>
          <w:lang w:val="en-GB"/>
        </w:rPr>
        <w:t xml:space="preserve">agree </w:t>
      </w:r>
      <w:r w:rsidR="00D27CCB">
        <w:rPr>
          <w:lang w:val="en-GB"/>
        </w:rPr>
        <w:t xml:space="preserve">160 ms as </w:t>
      </w:r>
      <w:r>
        <w:rPr>
          <w:lang w:val="en-GB"/>
        </w:rPr>
        <w:t>the maximum additional default value (apart from the existing 20 ms value) for SSB periodicity</w:t>
      </w:r>
      <w:r w:rsidR="00293707">
        <w:rPr>
          <w:lang w:val="en-GB"/>
        </w:rPr>
        <w:t xml:space="preserve"> to </w:t>
      </w:r>
      <w:r w:rsidR="002C59A8">
        <w:rPr>
          <w:lang w:val="en-GB"/>
        </w:rPr>
        <w:t>reflect the revised WID</w:t>
      </w:r>
      <w:r w:rsidR="00C32CDC">
        <w:rPr>
          <w:lang w:val="en-GB"/>
        </w:rPr>
        <w:t>.</w:t>
      </w:r>
      <w:bookmarkEnd w:id="2"/>
    </w:p>
    <w:p w14:paraId="7B58E09D" w14:textId="77777777" w:rsidR="00D578D0" w:rsidRDefault="00D578D0" w:rsidP="00D9794D">
      <w:pPr>
        <w:jc w:val="both"/>
        <w:rPr>
          <w:lang w:val="en-GB" w:eastAsia="ja-JP"/>
        </w:rPr>
      </w:pPr>
    </w:p>
    <w:p w14:paraId="78174A55" w14:textId="019E4A3C" w:rsidR="008B3E20" w:rsidRDefault="008B3E20" w:rsidP="008B3E20">
      <w:pPr>
        <w:pStyle w:val="Heading2"/>
      </w:pPr>
      <w:r>
        <w:t>Other considerations</w:t>
      </w:r>
    </w:p>
    <w:p w14:paraId="575D74AD" w14:textId="5FB0E6CD" w:rsidR="00602832" w:rsidRPr="00C23A4A" w:rsidRDefault="004422ED" w:rsidP="008C65CB">
      <w:pPr>
        <w:jc w:val="both"/>
        <w:rPr>
          <w:lang w:val="en-GB" w:eastAsia="ja-JP"/>
        </w:rPr>
      </w:pPr>
      <w:r w:rsidRPr="4E142959">
        <w:rPr>
          <w:lang w:val="en-GB" w:eastAsia="ja-JP"/>
        </w:rPr>
        <w:t xml:space="preserve">If </w:t>
      </w:r>
      <w:r w:rsidR="00985DD2" w:rsidRPr="4E142959">
        <w:rPr>
          <w:lang w:val="en-GB" w:eastAsia="ja-JP"/>
        </w:rPr>
        <w:t xml:space="preserve">the </w:t>
      </w:r>
      <w:r w:rsidR="00DB38BA" w:rsidRPr="4E142959">
        <w:rPr>
          <w:lang w:val="en-GB" w:eastAsia="ja-JP"/>
        </w:rPr>
        <w:t>beam hopping is implemented at the network-level</w:t>
      </w:r>
      <w:r w:rsidR="00252BFF" w:rsidRPr="4E142959">
        <w:rPr>
          <w:lang w:val="en-GB" w:eastAsia="ja-JP"/>
        </w:rPr>
        <w:t xml:space="preserve">, </w:t>
      </w:r>
      <w:r w:rsidR="003C7F3E" w:rsidRPr="4E142959">
        <w:rPr>
          <w:lang w:val="en-GB" w:eastAsia="ja-JP"/>
        </w:rPr>
        <w:t xml:space="preserve">it is up to </w:t>
      </w:r>
      <w:r w:rsidR="00194661" w:rsidRPr="4E142959">
        <w:rPr>
          <w:lang w:val="en-GB" w:eastAsia="ja-JP"/>
        </w:rPr>
        <w:t xml:space="preserve">the gNB </w:t>
      </w:r>
      <w:r w:rsidR="003C7F3E" w:rsidRPr="4E142959">
        <w:rPr>
          <w:lang w:val="en-GB" w:eastAsia="ja-JP"/>
        </w:rPr>
        <w:t>to</w:t>
      </w:r>
      <w:r w:rsidR="00194661" w:rsidRPr="4E142959">
        <w:rPr>
          <w:lang w:val="en-GB" w:eastAsia="ja-JP"/>
        </w:rPr>
        <w:t xml:space="preserve"> schedule </w:t>
      </w:r>
      <w:r w:rsidR="003C7F3E" w:rsidRPr="4E142959">
        <w:rPr>
          <w:lang w:val="en-GB" w:eastAsia="ja-JP"/>
        </w:rPr>
        <w:t xml:space="preserve">either </w:t>
      </w:r>
      <w:r w:rsidR="00194661" w:rsidRPr="4E142959">
        <w:rPr>
          <w:lang w:val="en-GB" w:eastAsia="ja-JP"/>
        </w:rPr>
        <w:t xml:space="preserve">the downlink or the uplink </w:t>
      </w:r>
      <w:r w:rsidR="00D74085" w:rsidRPr="4E142959">
        <w:rPr>
          <w:lang w:val="en-GB" w:eastAsia="ja-JP"/>
        </w:rPr>
        <w:t xml:space="preserve">channels/signals in any cell that is </w:t>
      </w:r>
      <w:r w:rsidR="00765105" w:rsidRPr="4E142959">
        <w:rPr>
          <w:lang w:val="en-GB" w:eastAsia="ja-JP"/>
        </w:rPr>
        <w:t xml:space="preserve">being </w:t>
      </w:r>
      <w:r w:rsidR="00D74085" w:rsidRPr="4E142959">
        <w:rPr>
          <w:lang w:val="en-GB" w:eastAsia="ja-JP"/>
        </w:rPr>
        <w:t xml:space="preserve">active via a specific illuminated satellite beam. </w:t>
      </w:r>
      <w:r w:rsidR="00DF04B9" w:rsidRPr="4E142959">
        <w:rPr>
          <w:lang w:val="en-GB" w:eastAsia="ja-JP"/>
        </w:rPr>
        <w:t xml:space="preserve">Moreover, depending on whether the UE </w:t>
      </w:r>
      <w:r w:rsidR="00CD7DD9" w:rsidRPr="4E142959">
        <w:rPr>
          <w:lang w:val="en-GB" w:eastAsia="ja-JP"/>
        </w:rPr>
        <w:t xml:space="preserve">is performing </w:t>
      </w:r>
      <w:r w:rsidR="00D06B42">
        <w:rPr>
          <w:lang w:val="en-GB" w:eastAsia="ja-JP"/>
        </w:rPr>
        <w:t>initial</w:t>
      </w:r>
      <w:r w:rsidR="00CD7DD9" w:rsidRPr="4E142959">
        <w:rPr>
          <w:lang w:val="en-GB" w:eastAsia="ja-JP"/>
        </w:rPr>
        <w:t xml:space="preserve"> cell search</w:t>
      </w:r>
      <w:r w:rsidR="005970A7" w:rsidRPr="4E142959">
        <w:rPr>
          <w:lang w:val="en-GB" w:eastAsia="ja-JP"/>
        </w:rPr>
        <w:t xml:space="preserve"> or the UE is in the </w:t>
      </w:r>
      <w:r w:rsidR="0053541E" w:rsidRPr="4E142959">
        <w:rPr>
          <w:lang w:val="en-GB" w:eastAsia="ja-JP"/>
        </w:rPr>
        <w:t xml:space="preserve">phase of </w:t>
      </w:r>
      <w:r w:rsidR="005970A7" w:rsidRPr="4E142959">
        <w:rPr>
          <w:lang w:val="en-GB" w:eastAsia="ja-JP"/>
        </w:rPr>
        <w:t>data transmission</w:t>
      </w:r>
      <w:r w:rsidR="00D9706A" w:rsidRPr="4E142959">
        <w:rPr>
          <w:lang w:val="en-GB" w:eastAsia="ja-JP"/>
        </w:rPr>
        <w:t xml:space="preserve">, there exists uplink </w:t>
      </w:r>
      <w:r w:rsidR="00A26EE6" w:rsidRPr="4E142959">
        <w:rPr>
          <w:lang w:val="en-GB" w:eastAsia="ja-JP"/>
        </w:rPr>
        <w:t xml:space="preserve">communication following the downlink communication. </w:t>
      </w:r>
      <w:r w:rsidR="00114D94" w:rsidRPr="4E142959">
        <w:rPr>
          <w:lang w:val="en-GB" w:eastAsia="ja-JP"/>
        </w:rPr>
        <w:t xml:space="preserve">For instance, </w:t>
      </w:r>
      <w:r w:rsidR="00145F61" w:rsidRPr="4E142959">
        <w:rPr>
          <w:lang w:val="en-GB" w:eastAsia="ja-JP"/>
        </w:rPr>
        <w:t xml:space="preserve">the UE </w:t>
      </w:r>
      <w:r w:rsidR="006E2A14" w:rsidRPr="4E142959">
        <w:rPr>
          <w:lang w:val="en-GB" w:eastAsia="ja-JP"/>
        </w:rPr>
        <w:t>is expected to initiate the</w:t>
      </w:r>
      <w:r w:rsidR="00145F61" w:rsidRPr="4E142959">
        <w:rPr>
          <w:lang w:val="en-GB" w:eastAsia="ja-JP"/>
        </w:rPr>
        <w:t xml:space="preserve"> random access</w:t>
      </w:r>
      <w:r w:rsidR="00330FA0" w:rsidRPr="4E142959">
        <w:rPr>
          <w:lang w:val="en-GB" w:eastAsia="ja-JP"/>
        </w:rPr>
        <w:t xml:space="preserve"> in the uplink</w:t>
      </w:r>
      <w:r w:rsidR="00145F61" w:rsidRPr="4E142959">
        <w:rPr>
          <w:lang w:val="en-GB" w:eastAsia="ja-JP"/>
        </w:rPr>
        <w:t xml:space="preserve"> after </w:t>
      </w:r>
      <w:r w:rsidR="006E2A14" w:rsidRPr="4E142959">
        <w:rPr>
          <w:lang w:val="en-GB" w:eastAsia="ja-JP"/>
        </w:rPr>
        <w:t xml:space="preserve">successfully </w:t>
      </w:r>
      <w:r w:rsidR="00145F61" w:rsidRPr="4E142959">
        <w:rPr>
          <w:lang w:val="en-GB" w:eastAsia="ja-JP"/>
        </w:rPr>
        <w:t>receiving the SSB and SIB</w:t>
      </w:r>
      <w:r w:rsidR="00330FA0" w:rsidRPr="4E142959">
        <w:rPr>
          <w:lang w:val="en-GB" w:eastAsia="ja-JP"/>
        </w:rPr>
        <w:t>1/</w:t>
      </w:r>
      <w:r w:rsidR="0073022F" w:rsidRPr="4E142959">
        <w:rPr>
          <w:lang w:val="en-GB" w:eastAsia="ja-JP"/>
        </w:rPr>
        <w:t>SIB1</w:t>
      </w:r>
      <w:r w:rsidR="00330FA0" w:rsidRPr="4E142959">
        <w:rPr>
          <w:lang w:val="en-GB" w:eastAsia="ja-JP"/>
        </w:rPr>
        <w:t>9 in the downlink</w:t>
      </w:r>
      <w:r w:rsidR="0040282C" w:rsidRPr="4E142959">
        <w:rPr>
          <w:lang w:val="en-GB" w:eastAsia="ja-JP"/>
        </w:rPr>
        <w:t xml:space="preserve">, for which the </w:t>
      </w:r>
      <w:r w:rsidR="006E2A14" w:rsidRPr="4E142959">
        <w:rPr>
          <w:lang w:val="en-GB" w:eastAsia="ja-JP"/>
        </w:rPr>
        <w:t xml:space="preserve">gNB needs to facilitate </w:t>
      </w:r>
      <w:r w:rsidR="0022426F" w:rsidRPr="4E142959">
        <w:rPr>
          <w:lang w:val="en-GB" w:eastAsia="ja-JP"/>
        </w:rPr>
        <w:t xml:space="preserve">the </w:t>
      </w:r>
      <w:r w:rsidR="006E2A14" w:rsidRPr="4E142959">
        <w:rPr>
          <w:lang w:val="en-GB" w:eastAsia="ja-JP"/>
        </w:rPr>
        <w:t xml:space="preserve">uplink resources. </w:t>
      </w:r>
      <w:r w:rsidR="00A460AD" w:rsidRPr="4E142959">
        <w:rPr>
          <w:lang w:val="en-GB" w:eastAsia="ja-JP"/>
        </w:rPr>
        <w:t xml:space="preserve">Similarly, the UE is expected to provide the HARQ feedback </w:t>
      </w:r>
      <w:r w:rsidR="009174F6" w:rsidRPr="4E142959">
        <w:rPr>
          <w:lang w:val="en-GB" w:eastAsia="ja-JP"/>
        </w:rPr>
        <w:t xml:space="preserve">in the uplink after </w:t>
      </w:r>
      <w:r w:rsidR="00650169" w:rsidRPr="4E142959">
        <w:rPr>
          <w:lang w:val="en-GB" w:eastAsia="ja-JP"/>
        </w:rPr>
        <w:t xml:space="preserve">receiving the PDSCH in the downlink. </w:t>
      </w:r>
      <w:r w:rsidR="000C0124" w:rsidRPr="4E142959">
        <w:rPr>
          <w:lang w:val="en-GB" w:eastAsia="ja-JP"/>
        </w:rPr>
        <w:t xml:space="preserve">Therefore, it is essential to consider the network operation both in terms of DL and UL </w:t>
      </w:r>
      <w:r w:rsidR="002E738B" w:rsidRPr="4E142959">
        <w:rPr>
          <w:lang w:val="en-GB" w:eastAsia="ja-JP"/>
        </w:rPr>
        <w:t>while devising the beam hopping.</w:t>
      </w:r>
      <w:r w:rsidR="00CE7CAD" w:rsidRPr="4E142959">
        <w:rPr>
          <w:lang w:val="en-GB" w:eastAsia="ja-JP"/>
        </w:rPr>
        <w:t xml:space="preserve"> </w:t>
      </w:r>
      <w:r w:rsidR="00E45F6E" w:rsidRPr="4E142959">
        <w:rPr>
          <w:lang w:val="en-GB" w:eastAsia="ja-JP"/>
        </w:rPr>
        <w:t xml:space="preserve">At least </w:t>
      </w:r>
      <w:r w:rsidR="007C20D7" w:rsidRPr="4E142959">
        <w:rPr>
          <w:lang w:val="en-GB" w:eastAsia="ja-JP"/>
        </w:rPr>
        <w:t>the same beam</w:t>
      </w:r>
      <w:r w:rsidR="00D75E25" w:rsidRPr="4E142959">
        <w:rPr>
          <w:lang w:val="en-GB" w:eastAsia="ja-JP"/>
        </w:rPr>
        <w:t xml:space="preserve"> </w:t>
      </w:r>
      <w:r w:rsidR="007C20D7" w:rsidRPr="4E142959">
        <w:rPr>
          <w:lang w:val="en-GB" w:eastAsia="ja-JP"/>
        </w:rPr>
        <w:t>hopping pattern</w:t>
      </w:r>
      <w:r w:rsidR="00D75E25" w:rsidRPr="4E142959">
        <w:rPr>
          <w:lang w:val="en-GB" w:eastAsia="ja-JP"/>
        </w:rPr>
        <w:t xml:space="preserve"> can </w:t>
      </w:r>
      <w:r w:rsidR="00FE3988" w:rsidRPr="4E142959">
        <w:rPr>
          <w:lang w:val="en-GB" w:eastAsia="ja-JP"/>
        </w:rPr>
        <w:t>be considered</w:t>
      </w:r>
      <w:r w:rsidR="00473830" w:rsidRPr="4E142959">
        <w:rPr>
          <w:lang w:val="en-GB" w:eastAsia="ja-JP"/>
        </w:rPr>
        <w:t xml:space="preserve"> for both downlink and uplink</w:t>
      </w:r>
      <w:r w:rsidR="00FE3988" w:rsidRPr="4E142959">
        <w:rPr>
          <w:lang w:val="en-GB" w:eastAsia="ja-JP"/>
        </w:rPr>
        <w:t xml:space="preserve"> </w:t>
      </w:r>
      <w:r w:rsidR="000A1EED" w:rsidRPr="4E142959">
        <w:rPr>
          <w:lang w:val="en-GB" w:eastAsia="ja-JP"/>
        </w:rPr>
        <w:t>as a starting point in the discussio</w:t>
      </w:r>
      <w:r w:rsidR="00C032EA" w:rsidRPr="4E142959">
        <w:rPr>
          <w:lang w:val="en-GB" w:eastAsia="ja-JP"/>
        </w:rPr>
        <w:t>ns</w:t>
      </w:r>
      <w:r w:rsidR="00AB479A" w:rsidRPr="4E142959">
        <w:rPr>
          <w:lang w:val="en-GB" w:eastAsia="ja-JP"/>
        </w:rPr>
        <w:t>.</w:t>
      </w:r>
      <w:r w:rsidR="00AB479A" w:rsidRPr="4E142959" w:rsidDel="003F3CA5">
        <w:rPr>
          <w:lang w:val="en-GB" w:eastAsia="ja-JP"/>
        </w:rPr>
        <w:t xml:space="preserve"> </w:t>
      </w:r>
      <w:r w:rsidR="00CE7CAD" w:rsidRPr="4E142959">
        <w:rPr>
          <w:lang w:val="en-GB" w:eastAsia="ja-JP"/>
        </w:rPr>
        <w:t>Furthermore</w:t>
      </w:r>
      <w:r w:rsidR="00407E2F" w:rsidRPr="4E142959">
        <w:rPr>
          <w:lang w:val="en-GB" w:eastAsia="ja-JP"/>
        </w:rPr>
        <w:t xml:space="preserve">, </w:t>
      </w:r>
      <w:r w:rsidR="00304D20" w:rsidRPr="4E142959">
        <w:rPr>
          <w:lang w:val="en-GB" w:eastAsia="ja-JP"/>
        </w:rPr>
        <w:t xml:space="preserve">if the </w:t>
      </w:r>
      <w:r w:rsidR="00407E2F" w:rsidRPr="4E142959">
        <w:rPr>
          <w:lang w:val="en-GB" w:eastAsia="ja-JP"/>
        </w:rPr>
        <w:t>SSB periodicity</w:t>
      </w:r>
      <w:r w:rsidR="00304D20" w:rsidRPr="4E142959">
        <w:rPr>
          <w:lang w:val="en-GB" w:eastAsia="ja-JP"/>
        </w:rPr>
        <w:t xml:space="preserve"> is extended</w:t>
      </w:r>
      <w:r w:rsidR="00407E2F" w:rsidRPr="4E142959">
        <w:rPr>
          <w:lang w:val="en-GB" w:eastAsia="ja-JP"/>
        </w:rPr>
        <w:t xml:space="preserve"> </w:t>
      </w:r>
      <w:r w:rsidR="004771E4" w:rsidRPr="4E142959">
        <w:rPr>
          <w:lang w:val="en-GB" w:eastAsia="ja-JP"/>
        </w:rPr>
        <w:t xml:space="preserve">to a larger value than </w:t>
      </w:r>
      <w:r w:rsidR="006F4D3D" w:rsidRPr="4E142959">
        <w:rPr>
          <w:lang w:val="en-GB" w:eastAsia="ja-JP"/>
        </w:rPr>
        <w:t>the default value of 20 ms</w:t>
      </w:r>
      <w:r w:rsidR="00973894" w:rsidRPr="4E142959">
        <w:rPr>
          <w:lang w:val="en-GB" w:eastAsia="ja-JP"/>
        </w:rPr>
        <w:t>, then it is essential to investigate</w:t>
      </w:r>
      <w:r w:rsidR="00050F9B" w:rsidRPr="4E142959">
        <w:rPr>
          <w:lang w:val="en-GB" w:eastAsia="ja-JP"/>
        </w:rPr>
        <w:t xml:space="preserve"> its impact on</w:t>
      </w:r>
      <w:r w:rsidR="00444E0B" w:rsidRPr="4E142959">
        <w:rPr>
          <w:lang w:val="en-GB" w:eastAsia="ja-JP"/>
        </w:rPr>
        <w:t xml:space="preserve"> the periodicity of the remaining mandatory physical channels and signals</w:t>
      </w:r>
      <w:r w:rsidR="005829DF" w:rsidRPr="4E142959">
        <w:rPr>
          <w:lang w:val="en-GB" w:eastAsia="ja-JP"/>
        </w:rPr>
        <w:t xml:space="preserve"> (e.g., SIB1, SIB19, etc.)</w:t>
      </w:r>
      <w:r w:rsidR="00B7049D" w:rsidRPr="4E142959">
        <w:rPr>
          <w:lang w:val="en-GB" w:eastAsia="ja-JP"/>
        </w:rPr>
        <w:t xml:space="preserve"> by considering the network operation both in terms of downlink and uplink.</w:t>
      </w:r>
    </w:p>
    <w:p w14:paraId="4F91EF78" w14:textId="74552A4C" w:rsidR="0040282C" w:rsidRDefault="005774B2" w:rsidP="005774B2">
      <w:pPr>
        <w:pStyle w:val="Observation"/>
        <w:rPr>
          <w:lang w:val="en-GB"/>
        </w:rPr>
      </w:pPr>
      <w:bookmarkStart w:id="3" w:name="_Toc189862450"/>
      <w:r w:rsidRPr="00C23A4A">
        <w:rPr>
          <w:lang w:val="en-GB"/>
        </w:rPr>
        <w:t>Network operation</w:t>
      </w:r>
      <w:r w:rsidR="00FC0ED5" w:rsidRPr="00C23A4A">
        <w:rPr>
          <w:lang w:val="en-GB"/>
        </w:rPr>
        <w:t xml:space="preserve"> cannot be viewed solely in terms of the downlink as the UE </w:t>
      </w:r>
      <w:r w:rsidR="00C95C8C" w:rsidRPr="00C23A4A">
        <w:rPr>
          <w:lang w:val="en-GB"/>
        </w:rPr>
        <w:t>is</w:t>
      </w:r>
      <w:r w:rsidR="00FC0ED5" w:rsidRPr="00C23A4A">
        <w:rPr>
          <w:lang w:val="en-GB"/>
        </w:rPr>
        <w:t xml:space="preserve"> expected to </w:t>
      </w:r>
      <w:r w:rsidR="00C95C8C" w:rsidRPr="00C23A4A">
        <w:rPr>
          <w:lang w:val="en-GB"/>
        </w:rPr>
        <w:t xml:space="preserve">initiate uplink communication following the reception of certain downlink </w:t>
      </w:r>
      <w:r w:rsidR="0089153F" w:rsidRPr="00C23A4A">
        <w:rPr>
          <w:lang w:val="en-GB"/>
        </w:rPr>
        <w:t xml:space="preserve">physical channels and </w:t>
      </w:r>
      <w:r w:rsidR="00C95C8C" w:rsidRPr="00C23A4A">
        <w:rPr>
          <w:lang w:val="en-GB"/>
        </w:rPr>
        <w:t>signals.</w:t>
      </w:r>
      <w:bookmarkEnd w:id="3"/>
    </w:p>
    <w:p w14:paraId="53A00B51" w14:textId="791D264C" w:rsidR="0040282C" w:rsidRPr="00C23A4A" w:rsidRDefault="00290728" w:rsidP="006A2494">
      <w:pPr>
        <w:pStyle w:val="Proposal"/>
        <w:rPr>
          <w:lang w:val="en-GB"/>
        </w:rPr>
      </w:pPr>
      <w:bookmarkStart w:id="4" w:name="_Toc189862459"/>
      <w:r w:rsidRPr="00C23A4A">
        <w:rPr>
          <w:lang w:val="en-GB"/>
        </w:rPr>
        <w:t xml:space="preserve">RAN1 to investigate </w:t>
      </w:r>
      <w:r w:rsidR="006A2494" w:rsidRPr="00C23A4A">
        <w:rPr>
          <w:lang w:val="en-GB"/>
        </w:rPr>
        <w:t xml:space="preserve">the impact of the periodicity of the remaining mandatory </w:t>
      </w:r>
      <w:r w:rsidR="00ED4BE0" w:rsidRPr="00C23A4A">
        <w:rPr>
          <w:lang w:val="en-GB"/>
        </w:rPr>
        <w:t xml:space="preserve">physical </w:t>
      </w:r>
      <w:r w:rsidR="006A2494" w:rsidRPr="00C23A4A">
        <w:rPr>
          <w:lang w:val="en-GB"/>
        </w:rPr>
        <w:t>channels and signals</w:t>
      </w:r>
      <w:r w:rsidR="001308F7" w:rsidRPr="00C23A4A">
        <w:rPr>
          <w:lang w:val="en-GB"/>
        </w:rPr>
        <w:t xml:space="preserve"> (i.e., timelines of physical channels and signals)</w:t>
      </w:r>
      <w:r w:rsidR="006A2494" w:rsidRPr="00C23A4A">
        <w:rPr>
          <w:lang w:val="en-GB"/>
        </w:rPr>
        <w:t xml:space="preserve"> due to the extension of </w:t>
      </w:r>
      <w:r w:rsidR="00903788" w:rsidRPr="00C23A4A">
        <w:rPr>
          <w:lang w:val="en-GB"/>
        </w:rPr>
        <w:t xml:space="preserve">the </w:t>
      </w:r>
      <w:r w:rsidR="006A2494" w:rsidRPr="00C23A4A">
        <w:rPr>
          <w:lang w:val="en-GB"/>
        </w:rPr>
        <w:t xml:space="preserve">SSB periodicity to </w:t>
      </w:r>
      <w:r w:rsidR="00713866">
        <w:rPr>
          <w:lang w:val="en-GB"/>
        </w:rPr>
        <w:t xml:space="preserve">160 ms </w:t>
      </w:r>
      <w:r w:rsidR="00903788" w:rsidRPr="00C23A4A">
        <w:rPr>
          <w:lang w:val="en-GB"/>
        </w:rPr>
        <w:t xml:space="preserve">for </w:t>
      </w:r>
      <w:r w:rsidR="00D06B42">
        <w:rPr>
          <w:lang w:val="en-GB"/>
        </w:rPr>
        <w:t xml:space="preserve">initial </w:t>
      </w:r>
      <w:r w:rsidR="00903788" w:rsidRPr="00C23A4A">
        <w:rPr>
          <w:lang w:val="en-GB"/>
        </w:rPr>
        <w:t>cell search operation</w:t>
      </w:r>
      <w:r w:rsidR="006A2494" w:rsidRPr="00C23A4A">
        <w:rPr>
          <w:lang w:val="en-GB"/>
        </w:rPr>
        <w:t>.</w:t>
      </w:r>
      <w:bookmarkEnd w:id="4"/>
    </w:p>
    <w:p w14:paraId="096BB704" w14:textId="5B41DF65" w:rsidR="00EA479F" w:rsidRDefault="00EE0643" w:rsidP="0070701F">
      <w:pPr>
        <w:pStyle w:val="Proposal"/>
        <w:rPr>
          <w:lang w:val="en-GB"/>
        </w:rPr>
      </w:pPr>
      <w:bookmarkStart w:id="5" w:name="_Toc189862460"/>
      <w:r w:rsidRPr="00C23A4A">
        <w:rPr>
          <w:lang w:val="en-GB"/>
        </w:rPr>
        <w:t xml:space="preserve">RAN1 to consider the mandatory </w:t>
      </w:r>
      <w:r w:rsidR="00167D45">
        <w:rPr>
          <w:lang w:val="en-GB"/>
        </w:rPr>
        <w:t xml:space="preserve">physical </w:t>
      </w:r>
      <w:r w:rsidR="003146D9">
        <w:rPr>
          <w:lang w:val="en-GB"/>
        </w:rPr>
        <w:t xml:space="preserve">channels and </w:t>
      </w:r>
      <w:r w:rsidRPr="00C23A4A">
        <w:rPr>
          <w:lang w:val="en-GB"/>
        </w:rPr>
        <w:t xml:space="preserve">signals of both downlink </w:t>
      </w:r>
      <w:r w:rsidR="003146D9">
        <w:rPr>
          <w:lang w:val="en-GB"/>
        </w:rPr>
        <w:t xml:space="preserve">(e.g., </w:t>
      </w:r>
      <w:r w:rsidR="006C71D2">
        <w:rPr>
          <w:lang w:val="en-GB"/>
        </w:rPr>
        <w:t>MIB</w:t>
      </w:r>
      <w:r w:rsidR="003146D9">
        <w:rPr>
          <w:lang w:val="en-GB"/>
        </w:rPr>
        <w:t>, SIB1, PDCCH on COR</w:t>
      </w:r>
      <w:r w:rsidR="00FB1CBF">
        <w:rPr>
          <w:lang w:val="en-GB"/>
        </w:rPr>
        <w:t>E</w:t>
      </w:r>
      <w:r w:rsidR="003146D9">
        <w:rPr>
          <w:lang w:val="en-GB"/>
        </w:rPr>
        <w:t>SET#0, etc.)</w:t>
      </w:r>
      <w:r w:rsidRPr="00C23A4A">
        <w:rPr>
          <w:lang w:val="en-GB"/>
        </w:rPr>
        <w:t xml:space="preserve"> and uplink </w:t>
      </w:r>
      <w:r w:rsidR="003146D9">
        <w:rPr>
          <w:lang w:val="en-GB"/>
        </w:rPr>
        <w:t>(</w:t>
      </w:r>
      <w:r w:rsidR="00BA1D68">
        <w:rPr>
          <w:lang w:val="en-GB"/>
        </w:rPr>
        <w:t>random access procedure related transmissions</w:t>
      </w:r>
      <w:r w:rsidR="003146D9">
        <w:rPr>
          <w:lang w:val="en-GB"/>
        </w:rPr>
        <w:t>)</w:t>
      </w:r>
      <w:r w:rsidR="00B52A17">
        <w:rPr>
          <w:lang w:val="en-GB"/>
        </w:rPr>
        <w:t xml:space="preserve"> while</w:t>
      </w:r>
      <w:r w:rsidR="007A7481">
        <w:rPr>
          <w:lang w:val="en-GB"/>
        </w:rPr>
        <w:t xml:space="preserve"> </w:t>
      </w:r>
      <w:r w:rsidR="00F945E0">
        <w:rPr>
          <w:lang w:val="en-GB"/>
        </w:rPr>
        <w:t>using</w:t>
      </w:r>
      <w:r w:rsidR="007C4D0B">
        <w:rPr>
          <w:lang w:val="en-GB"/>
        </w:rPr>
        <w:t xml:space="preserve"> the same beam hopping pattern for both downlink and uplink communications.</w:t>
      </w:r>
      <w:bookmarkEnd w:id="5"/>
      <w:r w:rsidRPr="00C23A4A">
        <w:rPr>
          <w:lang w:val="en-GB"/>
        </w:rPr>
        <w:t xml:space="preserve"> </w:t>
      </w:r>
    </w:p>
    <w:p w14:paraId="34ED06C3" w14:textId="77777777" w:rsidR="006A1D43" w:rsidRPr="002727EF" w:rsidRDefault="006A1D43" w:rsidP="006A1D43">
      <w:pPr>
        <w:rPr>
          <w:highlight w:val="yellow"/>
          <w:lang w:val="en-GB"/>
        </w:rPr>
      </w:pPr>
    </w:p>
    <w:p w14:paraId="1B723103" w14:textId="3C9B77EF" w:rsidR="00B808ED" w:rsidRDefault="00B808ED" w:rsidP="004F0CD4">
      <w:pPr>
        <w:pStyle w:val="Heading1"/>
      </w:pPr>
      <w:r>
        <w:t xml:space="preserve">Link-level </w:t>
      </w:r>
      <w:r w:rsidR="004F0CD4">
        <w:t>enhancements</w:t>
      </w:r>
      <w:r w:rsidR="004F0CD4">
        <w:tab/>
      </w:r>
    </w:p>
    <w:p w14:paraId="71E27FD5" w14:textId="422E6321" w:rsidR="00082EC7" w:rsidRDefault="00082EC7" w:rsidP="001F5C12">
      <w:pPr>
        <w:pStyle w:val="Heading2"/>
      </w:pPr>
      <w:r>
        <w:t xml:space="preserve">PDCCH </w:t>
      </w:r>
      <w:r w:rsidR="00183EC6">
        <w:t xml:space="preserve">enhancements </w:t>
      </w:r>
      <w:r w:rsidR="00763B8F">
        <w:t xml:space="preserve">for CSS (except for Type-3) </w:t>
      </w:r>
    </w:p>
    <w:tbl>
      <w:tblPr>
        <w:tblStyle w:val="TableGrid"/>
        <w:tblW w:w="0" w:type="auto"/>
        <w:tblLook w:val="04A0" w:firstRow="1" w:lastRow="0" w:firstColumn="1" w:lastColumn="0" w:noHBand="0" w:noVBand="1"/>
      </w:tblPr>
      <w:tblGrid>
        <w:gridCol w:w="9629"/>
      </w:tblGrid>
      <w:tr w:rsidR="00C17876" w14:paraId="7EED786B" w14:textId="77777777" w:rsidTr="00C17876">
        <w:tc>
          <w:tcPr>
            <w:tcW w:w="9629" w:type="dxa"/>
          </w:tcPr>
          <w:p w14:paraId="29B04C57" w14:textId="1CA5C5F7" w:rsidR="00C17876" w:rsidRPr="00F95482" w:rsidRDefault="00C17876" w:rsidP="00E753C0">
            <w:pPr>
              <w:spacing w:after="0" w:line="240" w:lineRule="auto"/>
              <w:rPr>
                <w:rFonts w:ascii="Times" w:eastAsia="Batang" w:hAnsi="Times" w:cs="Times"/>
                <w:bCs/>
                <w:sz w:val="20"/>
                <w:szCs w:val="20"/>
                <w:lang w:val="en-GB"/>
              </w:rPr>
            </w:pPr>
            <w:r w:rsidRPr="00A9054A">
              <w:rPr>
                <w:rFonts w:ascii="Times" w:eastAsia="Batang" w:hAnsi="Times" w:cs="Times"/>
                <w:b/>
                <w:sz w:val="20"/>
                <w:szCs w:val="20"/>
                <w:highlight w:val="green"/>
                <w:lang w:val="en-GB"/>
              </w:rPr>
              <w:t>Agreement</w:t>
            </w:r>
            <w:r>
              <w:rPr>
                <w:rFonts w:ascii="Times" w:eastAsia="Batang" w:hAnsi="Times" w:cs="Times"/>
                <w:bCs/>
                <w:sz w:val="20"/>
                <w:szCs w:val="20"/>
                <w:lang w:val="en-GB"/>
              </w:rPr>
              <w:t xml:space="preserve"> (cf. RAN1#119)</w:t>
            </w:r>
          </w:p>
          <w:p w14:paraId="6B6D703B" w14:textId="77777777" w:rsidR="00C17876" w:rsidRPr="00F95482" w:rsidRDefault="00C17876" w:rsidP="00E753C0">
            <w:pPr>
              <w:spacing w:after="0" w:line="240" w:lineRule="auto"/>
              <w:rPr>
                <w:rFonts w:ascii="Times" w:eastAsia="Batang" w:hAnsi="Times" w:cs="Times"/>
                <w:bCs/>
                <w:sz w:val="20"/>
                <w:szCs w:val="20"/>
                <w:lang w:val="en-GB"/>
              </w:rPr>
            </w:pPr>
            <w:r w:rsidRPr="00F95482">
              <w:rPr>
                <w:rFonts w:ascii="Times" w:eastAsia="Batang" w:hAnsi="Times" w:cs="Times"/>
                <w:bCs/>
                <w:sz w:val="20"/>
                <w:szCs w:val="20"/>
                <w:lang w:val="en-GB"/>
              </w:rPr>
              <w:t>For PDCCH CSS (except Type-3) link level enhancements, support only PDCCH repetition for NTN.</w:t>
            </w:r>
          </w:p>
          <w:p w14:paraId="60778456" w14:textId="77777777" w:rsidR="00C17876" w:rsidRPr="00F95482" w:rsidRDefault="00C17876" w:rsidP="00EE3348">
            <w:pPr>
              <w:numPr>
                <w:ilvl w:val="0"/>
                <w:numId w:val="25"/>
              </w:numPr>
              <w:spacing w:after="0" w:line="240" w:lineRule="auto"/>
              <w:rPr>
                <w:rFonts w:ascii="Times" w:eastAsia="Batang" w:hAnsi="Times" w:cs="Times"/>
                <w:bCs/>
                <w:sz w:val="20"/>
                <w:szCs w:val="20"/>
                <w:lang w:val="en-GB"/>
              </w:rPr>
            </w:pPr>
            <w:r w:rsidRPr="00F95482">
              <w:rPr>
                <w:rFonts w:ascii="Times" w:eastAsia="Batang" w:hAnsi="Times" w:cs="Times"/>
                <w:bCs/>
                <w:sz w:val="20"/>
                <w:szCs w:val="20"/>
                <w:lang w:val="en-GB"/>
              </w:rPr>
              <w:t>FFS: intra-slot and/or inter-slot</w:t>
            </w:r>
          </w:p>
          <w:p w14:paraId="55F6FA4E" w14:textId="77777777" w:rsidR="00C17876" w:rsidRDefault="00C17876" w:rsidP="00E106F4">
            <w:pPr>
              <w:spacing w:after="0" w:line="240" w:lineRule="auto"/>
              <w:jc w:val="both"/>
              <w:rPr>
                <w:lang w:val="en-GB" w:eastAsia="ja-JP"/>
              </w:rPr>
            </w:pPr>
          </w:p>
        </w:tc>
      </w:tr>
    </w:tbl>
    <w:p w14:paraId="6CC72063" w14:textId="38E46634" w:rsidR="003B73BA" w:rsidRDefault="003B73BA" w:rsidP="00E106F4">
      <w:pPr>
        <w:spacing w:after="0" w:line="240" w:lineRule="auto"/>
        <w:jc w:val="both"/>
        <w:rPr>
          <w:lang w:val="en-GB" w:eastAsia="ja-JP"/>
        </w:rPr>
      </w:pPr>
    </w:p>
    <w:p w14:paraId="2BCB0273" w14:textId="77777777" w:rsidR="003B73BA" w:rsidRDefault="003B73BA" w:rsidP="00E106F4">
      <w:pPr>
        <w:spacing w:after="0" w:line="240" w:lineRule="auto"/>
        <w:jc w:val="both"/>
        <w:rPr>
          <w:lang w:val="en-GB" w:eastAsia="ja-JP"/>
        </w:rPr>
      </w:pPr>
    </w:p>
    <w:p w14:paraId="64BC9BEB" w14:textId="5938ED8E" w:rsidR="003B2AE1" w:rsidRDefault="0011325E" w:rsidP="00E106F4">
      <w:pPr>
        <w:spacing w:after="0" w:line="240" w:lineRule="auto"/>
        <w:jc w:val="both"/>
        <w:rPr>
          <w:lang w:val="en-GB" w:eastAsia="ja-JP"/>
        </w:rPr>
      </w:pPr>
      <w:r>
        <w:rPr>
          <w:lang w:val="en-GB" w:eastAsia="ja-JP"/>
        </w:rPr>
        <w:t xml:space="preserve">It is also clear from the observations mentioned in Annex </w:t>
      </w:r>
      <w:r w:rsidR="00B14C62">
        <w:rPr>
          <w:lang w:val="en-GB" w:eastAsia="ja-JP"/>
        </w:rPr>
        <w:t>A</w:t>
      </w:r>
      <w:r>
        <w:rPr>
          <w:lang w:val="en-GB" w:eastAsia="ja-JP"/>
        </w:rPr>
        <w:t xml:space="preserve"> that there is no coverage gap for PDCCH if we consider Set 1-1/1-2 in FR1 while there exists on average of 3.9 dB coverage gap with respect to CNR of -9.9 dB of Set 1-3. To optimize the coverage gap, it </w:t>
      </w:r>
      <w:r w:rsidR="00BF4D03">
        <w:rPr>
          <w:lang w:val="en-GB" w:eastAsia="ja-JP"/>
        </w:rPr>
        <w:t>was</w:t>
      </w:r>
      <w:r>
        <w:rPr>
          <w:lang w:val="en-GB" w:eastAsia="ja-JP"/>
        </w:rPr>
        <w:t xml:space="preserve"> discussed in the previous meetings </w:t>
      </w:r>
      <w:r w:rsidR="00BF4D03">
        <w:rPr>
          <w:lang w:val="en-GB" w:eastAsia="ja-JP"/>
        </w:rPr>
        <w:t>reducing</w:t>
      </w:r>
      <w:r>
        <w:rPr>
          <w:lang w:val="en-GB" w:eastAsia="ja-JP"/>
        </w:rPr>
        <w:t xml:space="preserve"> the number of simultaneous active beams to yield </w:t>
      </w:r>
      <w:r w:rsidR="00BF4D03">
        <w:rPr>
          <w:lang w:val="en-GB" w:eastAsia="ja-JP"/>
        </w:rPr>
        <w:t xml:space="preserve">a </w:t>
      </w:r>
      <w:r>
        <w:rPr>
          <w:lang w:val="en-GB" w:eastAsia="ja-JP"/>
        </w:rPr>
        <w:t xml:space="preserve">CNR of -8 dB with Set 1-3 FR1, which leads to </w:t>
      </w:r>
      <w:r w:rsidR="00BF4D03">
        <w:rPr>
          <w:lang w:val="en-GB" w:eastAsia="ja-JP"/>
        </w:rPr>
        <w:t xml:space="preserve">a </w:t>
      </w:r>
      <w:r w:rsidR="00164479">
        <w:rPr>
          <w:lang w:val="en-GB" w:eastAsia="ja-JP"/>
        </w:rPr>
        <w:t>reduction in the</w:t>
      </w:r>
      <w:r>
        <w:rPr>
          <w:lang w:val="en-GB" w:eastAsia="ja-JP"/>
        </w:rPr>
        <w:t xml:space="preserve"> coverage gap for PDCCH</w:t>
      </w:r>
      <w:r w:rsidR="00D07863">
        <w:rPr>
          <w:lang w:val="en-GB" w:eastAsia="ja-JP"/>
        </w:rPr>
        <w:t xml:space="preserve">, i.e., to </w:t>
      </w:r>
      <w:r w:rsidR="001D1587">
        <w:rPr>
          <w:lang w:val="en-GB" w:eastAsia="ja-JP"/>
        </w:rPr>
        <w:t>2 dB</w:t>
      </w:r>
      <w:r w:rsidR="00011D1D">
        <w:rPr>
          <w:lang w:val="en-GB" w:eastAsia="ja-JP"/>
        </w:rPr>
        <w:t>,</w:t>
      </w:r>
      <w:r w:rsidR="001225A0">
        <w:rPr>
          <w:lang w:val="en-GB" w:eastAsia="ja-JP"/>
        </w:rPr>
        <w:t xml:space="preserve"> as well as the number of repetitions required to meet the link budget requirements.</w:t>
      </w:r>
      <w:r w:rsidR="009E7059">
        <w:rPr>
          <w:lang w:val="en-GB" w:eastAsia="ja-JP"/>
        </w:rPr>
        <w:t xml:space="preserve"> </w:t>
      </w:r>
    </w:p>
    <w:p w14:paraId="67E38488" w14:textId="77777777" w:rsidR="00761E74" w:rsidRDefault="00761E74" w:rsidP="00E106F4">
      <w:pPr>
        <w:spacing w:after="0" w:line="240" w:lineRule="auto"/>
        <w:jc w:val="both"/>
        <w:rPr>
          <w:lang w:val="en-GB" w:eastAsia="ja-JP"/>
        </w:rPr>
      </w:pPr>
    </w:p>
    <w:p w14:paraId="3D577F9B" w14:textId="5176EC47" w:rsidR="00761E74" w:rsidRDefault="00761E74" w:rsidP="001F5C12">
      <w:pPr>
        <w:pStyle w:val="Observation"/>
        <w:rPr>
          <w:lang w:val="en-GB"/>
        </w:rPr>
      </w:pPr>
      <w:bookmarkStart w:id="6" w:name="_Toc189862451"/>
      <w:r w:rsidRPr="00A323DB">
        <w:rPr>
          <w:lang w:val="en-GB"/>
        </w:rPr>
        <w:t xml:space="preserve">Based on the simulation results for </w:t>
      </w:r>
      <w:r w:rsidR="00215097">
        <w:rPr>
          <w:lang w:val="en-GB"/>
        </w:rPr>
        <w:t xml:space="preserve">PDCCH with </w:t>
      </w:r>
      <w:r w:rsidRPr="00A323DB">
        <w:rPr>
          <w:lang w:val="en-GB"/>
        </w:rPr>
        <w:t xml:space="preserve">an Aggregation Level (AL) = </w:t>
      </w:r>
      <w:r>
        <w:rPr>
          <w:lang w:val="en-GB"/>
        </w:rPr>
        <w:t>8</w:t>
      </w:r>
      <w:r w:rsidR="00215097">
        <w:rPr>
          <w:lang w:val="en-GB"/>
        </w:rPr>
        <w:t xml:space="preserve">, </w:t>
      </w:r>
      <w:r w:rsidR="006B0043">
        <w:rPr>
          <w:lang w:val="en-GB"/>
        </w:rPr>
        <w:t xml:space="preserve">it </w:t>
      </w:r>
      <w:r w:rsidR="00147CB9">
        <w:rPr>
          <w:lang w:val="en-GB"/>
        </w:rPr>
        <w:t>i</w:t>
      </w:r>
      <w:r w:rsidR="006B0043">
        <w:rPr>
          <w:lang w:val="en-GB"/>
        </w:rPr>
        <w:t xml:space="preserve">s observed that </w:t>
      </w:r>
      <w:r w:rsidR="004A3A1C">
        <w:rPr>
          <w:lang w:val="en-GB"/>
        </w:rPr>
        <w:t xml:space="preserve">PDCCH </w:t>
      </w:r>
      <w:r w:rsidR="006B0043">
        <w:rPr>
          <w:lang w:val="en-GB"/>
        </w:rPr>
        <w:t>with 2</w:t>
      </w:r>
      <w:r w:rsidR="00215097">
        <w:rPr>
          <w:lang w:val="en-GB"/>
        </w:rPr>
        <w:t xml:space="preserve"> repetitions </w:t>
      </w:r>
      <w:r w:rsidR="004A3A1C">
        <w:rPr>
          <w:lang w:val="en-GB"/>
        </w:rPr>
        <w:t>can fulfil</w:t>
      </w:r>
      <w:r w:rsidR="00215097">
        <w:rPr>
          <w:lang w:val="en-GB"/>
        </w:rPr>
        <w:t xml:space="preserve"> the </w:t>
      </w:r>
      <w:r w:rsidR="004A3A1C">
        <w:rPr>
          <w:lang w:val="en-GB"/>
        </w:rPr>
        <w:t xml:space="preserve">requirement of </w:t>
      </w:r>
      <w:r w:rsidR="00217B69">
        <w:rPr>
          <w:lang w:val="en-GB"/>
        </w:rPr>
        <w:t>2 dB coverage gap enhancement</w:t>
      </w:r>
      <w:r w:rsidR="00215097">
        <w:rPr>
          <w:lang w:val="en-GB"/>
        </w:rPr>
        <w:t xml:space="preserve"> with respect to </w:t>
      </w:r>
      <w:r w:rsidR="009271B8">
        <w:rPr>
          <w:lang w:val="en-GB"/>
        </w:rPr>
        <w:t>CNR of -8 dB with Set 1-3 FR1.</w:t>
      </w:r>
      <w:bookmarkEnd w:id="6"/>
      <w:r w:rsidR="009271B8">
        <w:rPr>
          <w:lang w:val="en-GB"/>
        </w:rPr>
        <w:t xml:space="preserve"> </w:t>
      </w:r>
    </w:p>
    <w:p w14:paraId="651E0293" w14:textId="77777777" w:rsidR="00555463" w:rsidRDefault="00555463" w:rsidP="00E106F4">
      <w:pPr>
        <w:spacing w:after="0" w:line="240" w:lineRule="auto"/>
        <w:jc w:val="both"/>
        <w:rPr>
          <w:lang w:val="en-GB" w:eastAsia="ja-JP"/>
        </w:rPr>
      </w:pPr>
    </w:p>
    <w:p w14:paraId="7FDDA9F9" w14:textId="77777777" w:rsidR="00D32837" w:rsidRDefault="00F9332F" w:rsidP="00D32837">
      <w:pPr>
        <w:keepNext/>
        <w:spacing w:after="0" w:line="240" w:lineRule="auto"/>
        <w:jc w:val="center"/>
      </w:pPr>
      <w:r w:rsidRPr="00F9332F">
        <w:rPr>
          <w:noProof/>
          <w:lang w:val="en-GB" w:eastAsia="ja-JP"/>
        </w:rPr>
        <w:lastRenderedPageBreak/>
        <w:drawing>
          <wp:inline distT="0" distB="0" distL="0" distR="0" wp14:anchorId="37D59772" wp14:editId="13544CCC">
            <wp:extent cx="5364247" cy="4867836"/>
            <wp:effectExtent l="0" t="0" r="0" b="0"/>
            <wp:docPr id="31801140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8011408" name=""/>
                    <pic:cNvPicPr/>
                  </pic:nvPicPr>
                  <pic:blipFill>
                    <a:blip r:embed="rId11"/>
                    <a:stretch>
                      <a:fillRect/>
                    </a:stretch>
                  </pic:blipFill>
                  <pic:spPr>
                    <a:xfrm>
                      <a:off x="0" y="0"/>
                      <a:ext cx="5381020" cy="4883057"/>
                    </a:xfrm>
                    <a:prstGeom prst="rect">
                      <a:avLst/>
                    </a:prstGeom>
                  </pic:spPr>
                </pic:pic>
              </a:graphicData>
            </a:graphic>
          </wp:inline>
        </w:drawing>
      </w:r>
    </w:p>
    <w:p w14:paraId="2EEDE711" w14:textId="5B96CF16" w:rsidR="003B2AE1" w:rsidRDefault="00D32837" w:rsidP="00D32837">
      <w:pPr>
        <w:pStyle w:val="Caption"/>
        <w:jc w:val="center"/>
        <w:rPr>
          <w:lang w:val="en-GB" w:eastAsia="ja-JP"/>
        </w:rPr>
      </w:pPr>
      <w:bookmarkStart w:id="7" w:name="_Ref189804735"/>
      <w:r>
        <w:t xml:space="preserve">Figure </w:t>
      </w:r>
      <w:r>
        <w:fldChar w:fldCharType="begin"/>
      </w:r>
      <w:r>
        <w:instrText xml:space="preserve"> SEQ Figure \* ARABIC </w:instrText>
      </w:r>
      <w:r>
        <w:fldChar w:fldCharType="separate"/>
      </w:r>
      <w:r>
        <w:rPr>
          <w:noProof/>
        </w:rPr>
        <w:t>1</w:t>
      </w:r>
      <w:r>
        <w:fldChar w:fldCharType="end"/>
      </w:r>
      <w:bookmarkEnd w:id="7"/>
      <w:r>
        <w:t xml:space="preserve">. </w:t>
      </w:r>
      <w:r w:rsidRPr="00C45244">
        <w:t xml:space="preserve">PDCCH link-level performance in terms of SNR vs. BLER for </w:t>
      </w:r>
      <w:r>
        <w:t>no repetitions and 2 repetitions</w:t>
      </w:r>
      <w:r w:rsidR="00631D6F">
        <w:t>.</w:t>
      </w:r>
    </w:p>
    <w:p w14:paraId="6623BD33" w14:textId="77777777" w:rsidR="00296CAD" w:rsidRDefault="00296CAD" w:rsidP="00E106F4">
      <w:pPr>
        <w:spacing w:after="0" w:line="240" w:lineRule="auto"/>
        <w:jc w:val="both"/>
        <w:rPr>
          <w:lang w:val="en-GB" w:eastAsia="ja-JP"/>
        </w:rPr>
      </w:pPr>
    </w:p>
    <w:p w14:paraId="55316E7D" w14:textId="69946048" w:rsidR="00A90DFA" w:rsidRPr="003E7F08" w:rsidRDefault="00E106F4" w:rsidP="00EB6D01">
      <w:pPr>
        <w:spacing w:after="0" w:line="240" w:lineRule="auto"/>
        <w:jc w:val="both"/>
        <w:rPr>
          <w:lang w:val="en-GB" w:eastAsia="ja-JP"/>
        </w:rPr>
      </w:pPr>
      <w:r w:rsidRPr="00C26BA7">
        <w:rPr>
          <w:rFonts w:eastAsia="Batang" w:cs="Arial"/>
          <w:szCs w:val="20"/>
          <w:lang w:val="en-GB"/>
        </w:rPr>
        <w:t>During RAN1#118</w:t>
      </w:r>
      <w:r w:rsidR="002C2589">
        <w:rPr>
          <w:rFonts w:eastAsia="Batang" w:cs="Arial"/>
          <w:szCs w:val="20"/>
          <w:lang w:val="en-GB"/>
        </w:rPr>
        <w:t>-</w:t>
      </w:r>
      <w:r w:rsidRPr="00C26BA7">
        <w:rPr>
          <w:rFonts w:eastAsia="Batang" w:cs="Arial"/>
          <w:szCs w:val="20"/>
          <w:lang w:val="en-GB"/>
        </w:rPr>
        <w:t>bis, it is agreed</w:t>
      </w:r>
      <w:r>
        <w:rPr>
          <w:rFonts w:eastAsia="Batang" w:cs="Arial"/>
          <w:szCs w:val="20"/>
          <w:lang w:val="en-GB"/>
        </w:rPr>
        <w:t xml:space="preserve"> in this context</w:t>
      </w:r>
      <w:r w:rsidRPr="00C26BA7">
        <w:rPr>
          <w:rFonts w:eastAsia="Batang" w:cs="Arial"/>
          <w:szCs w:val="20"/>
          <w:lang w:val="en-GB"/>
        </w:rPr>
        <w:t xml:space="preserve"> to support PDCCH CSS link-level enhancement in Rel-19 for all CSS types except Type 3, i.e., Type0-PDCCH, Type0A-PDCCH, Type1-PDCCH and Type2-PDCCH. </w:t>
      </w:r>
      <w:r w:rsidR="00D97D21">
        <w:rPr>
          <w:rFonts w:eastAsia="Batang" w:cs="Arial"/>
          <w:szCs w:val="20"/>
          <w:lang w:val="en-GB"/>
        </w:rPr>
        <w:t xml:space="preserve">Specifically, </w:t>
      </w:r>
      <w:r w:rsidR="00580A58">
        <w:rPr>
          <w:rFonts w:eastAsia="Batang" w:cs="Arial"/>
          <w:szCs w:val="20"/>
          <w:lang w:val="en-GB"/>
        </w:rPr>
        <w:t xml:space="preserve">repetitions are considered for enhancing the coverage of PDCCH CSS. </w:t>
      </w:r>
      <w:r w:rsidR="00C01E30">
        <w:rPr>
          <w:lang w:val="en-GB" w:eastAsia="ja-JP"/>
        </w:rPr>
        <w:t xml:space="preserve">Shown in </w:t>
      </w:r>
      <w:r w:rsidR="00C01E30">
        <w:rPr>
          <w:lang w:val="en-GB" w:eastAsia="ja-JP"/>
        </w:rPr>
        <w:fldChar w:fldCharType="begin"/>
      </w:r>
      <w:r w:rsidR="00C01E30">
        <w:rPr>
          <w:lang w:val="en-GB" w:eastAsia="ja-JP"/>
        </w:rPr>
        <w:instrText xml:space="preserve"> REF _Ref189804735 \h </w:instrText>
      </w:r>
      <w:r w:rsidR="00C01E30">
        <w:rPr>
          <w:lang w:val="en-GB" w:eastAsia="ja-JP"/>
        </w:rPr>
      </w:r>
      <w:r w:rsidR="00C01E30">
        <w:rPr>
          <w:lang w:val="en-GB" w:eastAsia="ja-JP"/>
        </w:rPr>
        <w:fldChar w:fldCharType="separate"/>
      </w:r>
      <w:r w:rsidR="00C01E30">
        <w:t xml:space="preserve">Figure </w:t>
      </w:r>
      <w:r w:rsidR="00C01E30">
        <w:rPr>
          <w:noProof/>
        </w:rPr>
        <w:t>1</w:t>
      </w:r>
      <w:r w:rsidR="00C01E30">
        <w:rPr>
          <w:lang w:val="en-GB" w:eastAsia="ja-JP"/>
        </w:rPr>
        <w:fldChar w:fldCharType="end"/>
      </w:r>
      <w:r w:rsidR="00C01E30">
        <w:rPr>
          <w:lang w:val="en-GB" w:eastAsia="ja-JP"/>
        </w:rPr>
        <w:t xml:space="preserve"> is the link-level performance of PDCCH in terms of SNR vs. BLER for cases: without repetitions, with 2 repetitions processed either separately or processed by soft combining. In the case of separate processing of 2 repetitions, </w:t>
      </w:r>
      <w:r w:rsidR="00791899">
        <w:rPr>
          <w:lang w:val="en-GB" w:eastAsia="ja-JP"/>
        </w:rPr>
        <w:t>two PDCCHs are separately decoded, and PDCCH reception</w:t>
      </w:r>
      <w:r w:rsidR="00CA6D5A">
        <w:rPr>
          <w:lang w:val="en-GB" w:eastAsia="ja-JP"/>
        </w:rPr>
        <w:t xml:space="preserve"> is treated as success if</w:t>
      </w:r>
      <w:r w:rsidR="00791899">
        <w:rPr>
          <w:lang w:val="en-GB" w:eastAsia="ja-JP"/>
        </w:rPr>
        <w:t xml:space="preserve"> it at least one CRC check is passed</w:t>
      </w:r>
      <w:r w:rsidR="00C01E30">
        <w:rPr>
          <w:lang w:val="en-GB" w:eastAsia="ja-JP"/>
        </w:rPr>
        <w:t xml:space="preserve">, which has inferior performance compared to that of soft combining of two PDCCHs. </w:t>
      </w:r>
      <w:r w:rsidR="00734E95">
        <w:rPr>
          <w:rFonts w:eastAsia="Batang" w:cs="Arial"/>
          <w:szCs w:val="20"/>
          <w:lang w:val="en-GB"/>
        </w:rPr>
        <w:t xml:space="preserve">As seen </w:t>
      </w:r>
      <w:r w:rsidR="00C01E30">
        <w:rPr>
          <w:rFonts w:eastAsia="Batang" w:cs="Arial"/>
          <w:szCs w:val="20"/>
          <w:lang w:val="en-GB"/>
        </w:rPr>
        <w:t>in</w:t>
      </w:r>
      <w:r w:rsidR="00C01E30">
        <w:rPr>
          <w:lang w:val="en-GB" w:eastAsia="ja-JP"/>
        </w:rPr>
        <w:t xml:space="preserve"> </w:t>
      </w:r>
      <w:r w:rsidR="00C01E30">
        <w:rPr>
          <w:lang w:val="en-GB" w:eastAsia="ja-JP"/>
        </w:rPr>
        <w:fldChar w:fldCharType="begin"/>
      </w:r>
      <w:r w:rsidR="00C01E30">
        <w:rPr>
          <w:lang w:val="en-GB" w:eastAsia="ja-JP"/>
        </w:rPr>
        <w:instrText xml:space="preserve"> REF _Ref189804735 \h </w:instrText>
      </w:r>
      <w:r w:rsidR="00C01E30">
        <w:rPr>
          <w:lang w:val="en-GB" w:eastAsia="ja-JP"/>
        </w:rPr>
      </w:r>
      <w:r w:rsidR="00C01E30">
        <w:rPr>
          <w:lang w:val="en-GB" w:eastAsia="ja-JP"/>
        </w:rPr>
        <w:fldChar w:fldCharType="separate"/>
      </w:r>
      <w:r w:rsidR="00C01E30">
        <w:t xml:space="preserve">Figure </w:t>
      </w:r>
      <w:r w:rsidR="00C01E30">
        <w:rPr>
          <w:noProof/>
        </w:rPr>
        <w:t>1</w:t>
      </w:r>
      <w:r w:rsidR="00C01E30">
        <w:rPr>
          <w:lang w:val="en-GB" w:eastAsia="ja-JP"/>
        </w:rPr>
        <w:fldChar w:fldCharType="end"/>
      </w:r>
      <w:r w:rsidR="00C01E30">
        <w:rPr>
          <w:lang w:val="en-GB" w:eastAsia="ja-JP"/>
        </w:rPr>
        <w:t>,</w:t>
      </w:r>
      <w:r w:rsidR="00734E95">
        <w:rPr>
          <w:rFonts w:eastAsia="Batang" w:cs="Arial"/>
          <w:szCs w:val="20"/>
          <w:lang w:val="en-GB"/>
        </w:rPr>
        <w:t xml:space="preserve"> the coverage gap of 2 dB can be matched with the 2 repetitions</w:t>
      </w:r>
      <w:r w:rsidR="00BD6676">
        <w:rPr>
          <w:rFonts w:eastAsia="Batang" w:cs="Arial"/>
          <w:szCs w:val="20"/>
          <w:lang w:val="en-GB"/>
        </w:rPr>
        <w:t xml:space="preserve"> with respect to CNR of -8 dB with Set 1-3 FR1. </w:t>
      </w:r>
      <w:r w:rsidR="00384623">
        <w:rPr>
          <w:rFonts w:eastAsia="Batang" w:cs="Arial"/>
          <w:szCs w:val="20"/>
          <w:lang w:val="en-GB"/>
        </w:rPr>
        <w:t>By fixing the number of repetitions to 2, it is sufficient to</w:t>
      </w:r>
      <w:r w:rsidR="00076AA8">
        <w:rPr>
          <w:rFonts w:eastAsia="Batang" w:cs="Arial"/>
          <w:szCs w:val="20"/>
          <w:lang w:val="en-GB"/>
        </w:rPr>
        <w:t xml:space="preserve"> only</w:t>
      </w:r>
      <w:r w:rsidR="00384623">
        <w:rPr>
          <w:rFonts w:eastAsia="Batang" w:cs="Arial"/>
          <w:szCs w:val="20"/>
          <w:lang w:val="en-GB"/>
        </w:rPr>
        <w:t xml:space="preserve"> </w:t>
      </w:r>
      <w:r w:rsidR="00922512">
        <w:rPr>
          <w:rFonts w:eastAsia="Batang" w:cs="Arial"/>
          <w:szCs w:val="20"/>
          <w:lang w:val="en-GB"/>
        </w:rPr>
        <w:t xml:space="preserve">indicate </w:t>
      </w:r>
      <w:r w:rsidR="00076AA8">
        <w:rPr>
          <w:rFonts w:eastAsia="Batang" w:cs="Arial"/>
          <w:szCs w:val="20"/>
          <w:lang w:val="en-GB"/>
        </w:rPr>
        <w:t xml:space="preserve">to the UE </w:t>
      </w:r>
      <w:r w:rsidR="00922512">
        <w:rPr>
          <w:rFonts w:eastAsia="Batang" w:cs="Arial"/>
          <w:szCs w:val="20"/>
          <w:lang w:val="en-GB"/>
        </w:rPr>
        <w:t>whether repetitions are enabled or not, but n</w:t>
      </w:r>
      <w:r w:rsidR="00384623">
        <w:rPr>
          <w:rFonts w:eastAsia="Batang" w:cs="Arial"/>
          <w:szCs w:val="20"/>
          <w:lang w:val="en-GB"/>
        </w:rPr>
        <w:t>ot necessary to indicate the number of repetitions</w:t>
      </w:r>
      <w:r w:rsidR="00922512">
        <w:rPr>
          <w:rFonts w:eastAsia="Batang" w:cs="Arial"/>
          <w:szCs w:val="20"/>
          <w:lang w:val="en-GB"/>
        </w:rPr>
        <w:t>.</w:t>
      </w:r>
      <w:r w:rsidR="00BD6676">
        <w:rPr>
          <w:rFonts w:eastAsia="Batang" w:cs="Arial"/>
          <w:szCs w:val="20"/>
          <w:lang w:val="en-GB"/>
        </w:rPr>
        <w:t xml:space="preserve"> </w:t>
      </w:r>
    </w:p>
    <w:p w14:paraId="46EF2C40" w14:textId="77777777" w:rsidR="00A90DFA" w:rsidRDefault="00A90DFA" w:rsidP="00956F3F">
      <w:pPr>
        <w:spacing w:after="0" w:line="240" w:lineRule="auto"/>
        <w:jc w:val="both"/>
        <w:rPr>
          <w:rFonts w:eastAsia="Batang" w:cs="Arial"/>
          <w:szCs w:val="20"/>
          <w:lang w:val="en-GB"/>
        </w:rPr>
      </w:pPr>
    </w:p>
    <w:p w14:paraId="49754470" w14:textId="48B7C18E" w:rsidR="00CB4B6B" w:rsidRDefault="00CB4B6B" w:rsidP="00CB4B6B">
      <w:pPr>
        <w:pStyle w:val="Observation"/>
      </w:pPr>
      <w:bookmarkStart w:id="8" w:name="_Toc189862452"/>
      <w:r>
        <w:t>Considering only 2 repetitions allows to limit the signaling overhead associated with PDCCH CSS (except Type 3) repetitions.</w:t>
      </w:r>
      <w:bookmarkEnd w:id="8"/>
    </w:p>
    <w:p w14:paraId="6FA93579" w14:textId="77777777" w:rsidR="00CB4B6B" w:rsidRPr="00CB4B6B" w:rsidRDefault="00CB4B6B" w:rsidP="00956F3F">
      <w:pPr>
        <w:spacing w:after="0" w:line="240" w:lineRule="auto"/>
        <w:jc w:val="both"/>
        <w:rPr>
          <w:rFonts w:eastAsia="Batang" w:cs="Arial"/>
          <w:szCs w:val="20"/>
        </w:rPr>
      </w:pPr>
    </w:p>
    <w:p w14:paraId="63115D05" w14:textId="4A3DA363" w:rsidR="00911252" w:rsidRDefault="00911252" w:rsidP="00911252">
      <w:pPr>
        <w:pStyle w:val="Proposal"/>
      </w:pPr>
      <w:bookmarkStart w:id="9" w:name="_Toc189862461"/>
      <w:r w:rsidRPr="00A323DB">
        <w:t xml:space="preserve">RAN1 to </w:t>
      </w:r>
      <w:r>
        <w:t>prioritize support</w:t>
      </w:r>
      <w:r w:rsidR="008C2D5A">
        <w:t>ing</w:t>
      </w:r>
      <w:r>
        <w:t xml:space="preserve"> 2 repetitions for </w:t>
      </w:r>
      <w:r w:rsidRPr="00A323DB">
        <w:t xml:space="preserve">PDCCH CSS </w:t>
      </w:r>
      <w:r>
        <w:t xml:space="preserve">(except Type 3) </w:t>
      </w:r>
      <w:r w:rsidR="00D904F1">
        <w:t xml:space="preserve">as it is sufficient </w:t>
      </w:r>
      <w:r>
        <w:t>to match the coverage gap of 2 dB for PDCCH with respect to SNR of -8 dB</w:t>
      </w:r>
      <w:r w:rsidR="000F5727">
        <w:t xml:space="preserve"> with Set 1-3 FR1</w:t>
      </w:r>
      <w:r>
        <w:t>, which only needs the enabling or disabling of repetitions, but not the indication of number of repetitions.</w:t>
      </w:r>
      <w:bookmarkEnd w:id="9"/>
    </w:p>
    <w:p w14:paraId="2DD3AA4D" w14:textId="77777777" w:rsidR="000877A4" w:rsidRPr="00E0333D" w:rsidRDefault="000877A4" w:rsidP="00956F3F">
      <w:pPr>
        <w:spacing w:after="0" w:line="240" w:lineRule="auto"/>
        <w:jc w:val="both"/>
        <w:rPr>
          <w:rFonts w:eastAsia="Batang" w:cs="Arial"/>
          <w:szCs w:val="20"/>
        </w:rPr>
      </w:pPr>
    </w:p>
    <w:p w14:paraId="6F7D0830" w14:textId="27A9F05E" w:rsidR="003A2B43" w:rsidRDefault="003A2B43" w:rsidP="00956F3F">
      <w:pPr>
        <w:spacing w:after="0" w:line="240" w:lineRule="auto"/>
        <w:jc w:val="both"/>
        <w:rPr>
          <w:rFonts w:eastAsia="Batang" w:cs="Arial"/>
          <w:szCs w:val="20"/>
          <w:lang w:val="en-GB"/>
        </w:rPr>
      </w:pPr>
      <w:r w:rsidRPr="003A2B43">
        <w:rPr>
          <w:rFonts w:eastAsia="Batang" w:cs="Arial"/>
          <w:szCs w:val="20"/>
          <w:lang w:val="en-GB"/>
        </w:rPr>
        <w:t>In the discussion that follow</w:t>
      </w:r>
      <w:r w:rsidR="008C2D5A">
        <w:rPr>
          <w:rFonts w:eastAsia="Batang" w:cs="Arial"/>
          <w:szCs w:val="20"/>
          <w:lang w:val="en-GB"/>
        </w:rPr>
        <w:t>s</w:t>
      </w:r>
      <w:r w:rsidRPr="003A2B43">
        <w:rPr>
          <w:rFonts w:eastAsia="Batang" w:cs="Arial"/>
          <w:szCs w:val="20"/>
          <w:lang w:val="en-GB"/>
        </w:rPr>
        <w:t xml:space="preserve">, we present our views with respect to inter-slot and intra-slot repetitions for PDCCH CSS (except Type 3). </w:t>
      </w:r>
    </w:p>
    <w:p w14:paraId="01D03D30" w14:textId="77777777" w:rsidR="003A2B43" w:rsidRPr="003A2B43" w:rsidRDefault="003A2B43" w:rsidP="00956F3F">
      <w:pPr>
        <w:spacing w:after="0" w:line="240" w:lineRule="auto"/>
        <w:jc w:val="both"/>
        <w:rPr>
          <w:rFonts w:eastAsia="Batang" w:cs="Arial"/>
          <w:szCs w:val="20"/>
          <w:lang w:val="en-GB"/>
        </w:rPr>
      </w:pPr>
    </w:p>
    <w:p w14:paraId="4B646627" w14:textId="768BE27F" w:rsidR="00E441ED" w:rsidRDefault="00E441ED" w:rsidP="00956F3F">
      <w:pPr>
        <w:spacing w:after="0" w:line="240" w:lineRule="auto"/>
        <w:jc w:val="both"/>
        <w:rPr>
          <w:rFonts w:eastAsia="Batang" w:cs="Arial"/>
          <w:szCs w:val="20"/>
          <w:u w:val="single"/>
          <w:lang w:val="en-GB"/>
        </w:rPr>
      </w:pPr>
      <w:r w:rsidRPr="00E441ED">
        <w:rPr>
          <w:rFonts w:eastAsia="Batang" w:cs="Arial"/>
          <w:szCs w:val="20"/>
          <w:u w:val="single"/>
          <w:lang w:val="en-GB"/>
        </w:rPr>
        <w:t>Type0-PDCCH:</w:t>
      </w:r>
    </w:p>
    <w:p w14:paraId="1445CBEB" w14:textId="77777777" w:rsidR="00FE54DF" w:rsidRPr="00E441ED" w:rsidRDefault="00FE54DF" w:rsidP="00956F3F">
      <w:pPr>
        <w:spacing w:after="0" w:line="240" w:lineRule="auto"/>
        <w:jc w:val="both"/>
        <w:rPr>
          <w:rFonts w:eastAsia="Batang" w:cs="Arial"/>
          <w:szCs w:val="20"/>
          <w:u w:val="single"/>
          <w:lang w:val="en-GB"/>
        </w:rPr>
      </w:pPr>
    </w:p>
    <w:p w14:paraId="1A9F1E50" w14:textId="02EDC3E3" w:rsidR="00956F3F" w:rsidRPr="00AC411A" w:rsidRDefault="00540EE3" w:rsidP="00346630">
      <w:pPr>
        <w:spacing w:after="0" w:line="240" w:lineRule="auto"/>
        <w:jc w:val="both"/>
        <w:rPr>
          <w:rFonts w:eastAsia="Batang" w:cs="Arial"/>
          <w:szCs w:val="20"/>
          <w:lang w:val="en-GB"/>
        </w:rPr>
      </w:pPr>
      <w:r w:rsidRPr="00C26BA7">
        <w:rPr>
          <w:rFonts w:eastAsia="Batang" w:cs="Arial"/>
          <w:szCs w:val="20"/>
          <w:lang w:val="en-GB"/>
        </w:rPr>
        <w:t>Among</w:t>
      </w:r>
      <w:r w:rsidR="00956F3F" w:rsidRPr="00C26BA7">
        <w:rPr>
          <w:rFonts w:eastAsia="Batang" w:cs="Arial"/>
          <w:szCs w:val="20"/>
          <w:lang w:val="en-GB"/>
        </w:rPr>
        <w:t xml:space="preserve"> all the PDCCH CSS types to be potentially enhanced, </w:t>
      </w:r>
      <w:r w:rsidR="00AD5F43">
        <w:rPr>
          <w:rFonts w:eastAsia="Batang" w:cs="Arial"/>
          <w:szCs w:val="20"/>
          <w:lang w:val="en-GB"/>
        </w:rPr>
        <w:t xml:space="preserve">it is worth to note that </w:t>
      </w:r>
      <w:r w:rsidR="00302BF3">
        <w:rPr>
          <w:rFonts w:eastAsia="Batang" w:cs="Arial"/>
          <w:szCs w:val="20"/>
          <w:lang w:val="en-GB"/>
        </w:rPr>
        <w:t xml:space="preserve">enhancing </w:t>
      </w:r>
      <w:r w:rsidR="00956F3F" w:rsidRPr="00C26BA7">
        <w:rPr>
          <w:rFonts w:eastAsia="Batang" w:cs="Arial"/>
          <w:szCs w:val="20"/>
          <w:lang w:val="en-GB"/>
        </w:rPr>
        <w:t>Type</w:t>
      </w:r>
      <w:r w:rsidR="00DB5321" w:rsidRPr="00C26BA7">
        <w:rPr>
          <w:rFonts w:eastAsia="Batang" w:cs="Arial"/>
          <w:szCs w:val="20"/>
          <w:lang w:val="en-GB"/>
        </w:rPr>
        <w:t xml:space="preserve"> </w:t>
      </w:r>
      <w:r w:rsidR="00956F3F" w:rsidRPr="00C26BA7">
        <w:rPr>
          <w:rFonts w:eastAsia="Batang" w:cs="Arial"/>
          <w:szCs w:val="20"/>
          <w:lang w:val="en-GB"/>
        </w:rPr>
        <w:t>0</w:t>
      </w:r>
      <w:r w:rsidR="00DB5321" w:rsidRPr="00C26BA7">
        <w:rPr>
          <w:rFonts w:eastAsia="Batang" w:cs="Arial"/>
          <w:szCs w:val="20"/>
          <w:lang w:val="en-GB"/>
        </w:rPr>
        <w:t>-</w:t>
      </w:r>
      <w:r w:rsidR="00956F3F" w:rsidRPr="00C26BA7">
        <w:rPr>
          <w:rFonts w:eastAsia="Batang" w:cs="Arial"/>
          <w:szCs w:val="20"/>
          <w:lang w:val="en-GB"/>
        </w:rPr>
        <w:t>PDCCH is</w:t>
      </w:r>
      <w:r w:rsidR="00302BF3">
        <w:rPr>
          <w:rFonts w:eastAsia="Batang" w:cs="Arial"/>
          <w:szCs w:val="20"/>
          <w:lang w:val="en-GB"/>
        </w:rPr>
        <w:t xml:space="preserve"> particularly challenging a</w:t>
      </w:r>
      <w:r w:rsidR="006757E3">
        <w:rPr>
          <w:rFonts w:eastAsia="Batang" w:cs="Arial"/>
          <w:szCs w:val="20"/>
          <w:lang w:val="en-GB"/>
        </w:rPr>
        <w:t>s it</w:t>
      </w:r>
      <w:r w:rsidR="00302BF3">
        <w:rPr>
          <w:rFonts w:eastAsia="Batang" w:cs="Arial"/>
          <w:szCs w:val="20"/>
          <w:lang w:val="en-GB"/>
        </w:rPr>
        <w:t xml:space="preserve"> is</w:t>
      </w:r>
      <w:r w:rsidR="00956F3F" w:rsidRPr="00C26BA7">
        <w:rPr>
          <w:rFonts w:eastAsia="Batang" w:cs="Arial"/>
          <w:szCs w:val="20"/>
          <w:lang w:val="en-GB"/>
        </w:rPr>
        <w:t xml:space="preserve"> the first one utilized during initial cell selection</w:t>
      </w:r>
      <w:r w:rsidR="00A82F4A">
        <w:rPr>
          <w:rFonts w:eastAsia="Batang" w:cs="Arial"/>
          <w:szCs w:val="20"/>
          <w:lang w:val="en-GB"/>
        </w:rPr>
        <w:t xml:space="preserve"> and </w:t>
      </w:r>
      <w:r w:rsidR="006757E3">
        <w:rPr>
          <w:rFonts w:eastAsia="Batang" w:cs="Arial"/>
          <w:szCs w:val="20"/>
          <w:lang w:val="en-GB"/>
        </w:rPr>
        <w:t xml:space="preserve">used to </w:t>
      </w:r>
      <w:r w:rsidR="00956F3F" w:rsidRPr="00C26BA7">
        <w:rPr>
          <w:rFonts w:eastAsia="Batang" w:cs="Arial"/>
          <w:szCs w:val="20"/>
          <w:lang w:val="en-GB"/>
        </w:rPr>
        <w:t>schedule PDSCH carrying SIB1</w:t>
      </w:r>
      <w:r w:rsidR="006757E3">
        <w:rPr>
          <w:rFonts w:eastAsia="Batang" w:cs="Arial"/>
          <w:szCs w:val="20"/>
          <w:lang w:val="en-GB"/>
        </w:rPr>
        <w:t>.</w:t>
      </w:r>
      <w:r w:rsidR="00956F3F" w:rsidRPr="00C26BA7">
        <w:rPr>
          <w:rFonts w:eastAsia="Batang" w:cs="Arial"/>
          <w:szCs w:val="20"/>
          <w:lang w:val="en-GB"/>
        </w:rPr>
        <w:t xml:space="preserve"> </w:t>
      </w:r>
      <w:r w:rsidR="007C5934">
        <w:rPr>
          <w:rFonts w:eastAsia="Batang" w:cs="Arial"/>
          <w:szCs w:val="20"/>
          <w:lang w:val="en-GB"/>
        </w:rPr>
        <w:t xml:space="preserve">The </w:t>
      </w:r>
      <w:r w:rsidR="00956F3F" w:rsidRPr="00C26BA7">
        <w:rPr>
          <w:rFonts w:eastAsia="Batang" w:cs="Arial"/>
          <w:szCs w:val="20"/>
          <w:lang w:val="en-GB"/>
        </w:rPr>
        <w:t>Type0</w:t>
      </w:r>
      <w:r w:rsidR="00AC0B91" w:rsidRPr="00C26BA7">
        <w:rPr>
          <w:rFonts w:eastAsia="Batang" w:cs="Arial"/>
          <w:szCs w:val="20"/>
          <w:lang w:val="en-GB"/>
        </w:rPr>
        <w:t>-</w:t>
      </w:r>
      <w:r w:rsidR="00956F3F" w:rsidRPr="00C26BA7">
        <w:rPr>
          <w:rFonts w:eastAsia="Batang" w:cs="Arial"/>
          <w:szCs w:val="20"/>
          <w:lang w:val="en-GB"/>
        </w:rPr>
        <w:t>PDCCH candidates are distributed across CORESET#0, which is configured at an early stage via MIB.</w:t>
      </w:r>
      <w:r w:rsidR="00346630">
        <w:rPr>
          <w:rFonts w:eastAsia="Batang" w:cs="Arial"/>
          <w:szCs w:val="20"/>
          <w:lang w:val="en-GB"/>
        </w:rPr>
        <w:t xml:space="preserve"> Specifically, incorporating PDCCH repetitions in a </w:t>
      </w:r>
      <w:r w:rsidR="00956F3F" w:rsidRPr="00AC411A">
        <w:rPr>
          <w:rFonts w:eastAsia="Batang" w:cs="Arial"/>
          <w:szCs w:val="20"/>
          <w:lang w:val="en-GB"/>
        </w:rPr>
        <w:t xml:space="preserve">conservative manner </w:t>
      </w:r>
      <w:r w:rsidR="00346630">
        <w:rPr>
          <w:rFonts w:eastAsia="Batang" w:cs="Arial"/>
          <w:szCs w:val="20"/>
          <w:lang w:val="en-GB"/>
        </w:rPr>
        <w:t>allows to</w:t>
      </w:r>
      <w:r w:rsidR="00956F3F" w:rsidRPr="00AC411A">
        <w:rPr>
          <w:rFonts w:eastAsia="Batang" w:cs="Arial"/>
          <w:szCs w:val="20"/>
          <w:lang w:val="en-GB"/>
        </w:rPr>
        <w:t xml:space="preserve"> minimize the specification impact and limitations during initial cell selection for Type0</w:t>
      </w:r>
      <w:r w:rsidR="000B3D08">
        <w:rPr>
          <w:rFonts w:eastAsia="Batang" w:cs="Arial"/>
          <w:szCs w:val="20"/>
          <w:lang w:val="en-GB"/>
        </w:rPr>
        <w:t>-</w:t>
      </w:r>
      <w:r w:rsidR="00956F3F" w:rsidRPr="00AC411A">
        <w:rPr>
          <w:rFonts w:eastAsia="Batang" w:cs="Arial"/>
          <w:szCs w:val="20"/>
          <w:lang w:val="en-GB"/>
        </w:rPr>
        <w:t>PDCCH. In our view, it should be possible to introduce repetitions for Type0</w:t>
      </w:r>
      <w:r w:rsidR="00804AAF">
        <w:rPr>
          <w:rFonts w:eastAsia="Batang" w:cs="Arial"/>
          <w:szCs w:val="20"/>
          <w:lang w:val="en-GB"/>
        </w:rPr>
        <w:t>-</w:t>
      </w:r>
      <w:r w:rsidR="00956F3F" w:rsidRPr="00AC411A">
        <w:rPr>
          <w:rFonts w:eastAsia="Batang" w:cs="Arial"/>
          <w:szCs w:val="20"/>
          <w:lang w:val="en-GB"/>
        </w:rPr>
        <w:t xml:space="preserve">PDCCH relying on legacy procedures. For example, </w:t>
      </w:r>
      <w:r w:rsidR="00AD1914">
        <w:rPr>
          <w:rFonts w:eastAsia="Batang" w:cs="Arial"/>
          <w:szCs w:val="20"/>
          <w:lang w:val="en-GB"/>
        </w:rPr>
        <w:t xml:space="preserve"> </w:t>
      </w:r>
    </w:p>
    <w:p w14:paraId="0C0D5865" w14:textId="77777777" w:rsidR="00AD1914" w:rsidRPr="00AC411A" w:rsidRDefault="00AD1914" w:rsidP="00346630">
      <w:pPr>
        <w:spacing w:after="0" w:line="240" w:lineRule="auto"/>
        <w:jc w:val="both"/>
        <w:rPr>
          <w:rFonts w:eastAsia="Batang" w:cs="Arial"/>
          <w:szCs w:val="20"/>
          <w:lang w:val="en-GB"/>
        </w:rPr>
      </w:pPr>
    </w:p>
    <w:tbl>
      <w:tblPr>
        <w:tblStyle w:val="TableGrid"/>
        <w:tblW w:w="0" w:type="auto"/>
        <w:tblLook w:val="04A0" w:firstRow="1" w:lastRow="0" w:firstColumn="1" w:lastColumn="0" w:noHBand="0" w:noVBand="1"/>
      </w:tblPr>
      <w:tblGrid>
        <w:gridCol w:w="9629"/>
      </w:tblGrid>
      <w:tr w:rsidR="00F205AD" w14:paraId="666A3DE8" w14:textId="77777777" w:rsidTr="00F205AD">
        <w:tc>
          <w:tcPr>
            <w:tcW w:w="9629" w:type="dxa"/>
          </w:tcPr>
          <w:p w14:paraId="0C21C626" w14:textId="0247A23E" w:rsidR="00F205AD" w:rsidRDefault="00AD1914" w:rsidP="00F205AD">
            <w:pPr>
              <w:spacing w:after="0" w:line="240" w:lineRule="auto"/>
              <w:jc w:val="both"/>
              <w:rPr>
                <w:rFonts w:ascii="Times New Roman" w:eastAsia="Batang" w:hAnsi="Times New Roman" w:cs="Times New Roman"/>
                <w:sz w:val="21"/>
                <w:szCs w:val="18"/>
                <w:lang w:val="en-GB"/>
              </w:rPr>
            </w:pPr>
            <w:r>
              <w:rPr>
                <w:rFonts w:ascii="Times New Roman" w:eastAsia="Batang" w:hAnsi="Times New Roman" w:cs="Times New Roman"/>
                <w:sz w:val="21"/>
                <w:szCs w:val="18"/>
                <w:lang w:val="en-GB"/>
              </w:rPr>
              <w:t>(cf. Section 13, TS 38.</w:t>
            </w:r>
            <w:r w:rsidR="00CF2097">
              <w:rPr>
                <w:rFonts w:ascii="Times New Roman" w:eastAsia="Batang" w:hAnsi="Times New Roman" w:cs="Times New Roman"/>
                <w:sz w:val="21"/>
                <w:szCs w:val="18"/>
                <w:lang w:val="en-GB"/>
              </w:rPr>
              <w:t xml:space="preserve">213 </w:t>
            </w:r>
            <w:r w:rsidR="00CF2097">
              <w:rPr>
                <w:rFonts w:ascii="Times New Roman" w:eastAsia="Batang" w:hAnsi="Times New Roman" w:cs="Times New Roman"/>
                <w:sz w:val="21"/>
                <w:szCs w:val="18"/>
                <w:lang w:val="en-GB"/>
              </w:rPr>
              <w:fldChar w:fldCharType="begin"/>
            </w:r>
            <w:r w:rsidR="00CF2097">
              <w:rPr>
                <w:rFonts w:ascii="Times New Roman" w:eastAsia="Batang" w:hAnsi="Times New Roman" w:cs="Times New Roman"/>
                <w:sz w:val="21"/>
                <w:szCs w:val="18"/>
                <w:lang w:val="en-GB"/>
              </w:rPr>
              <w:instrText xml:space="preserve"> REF _Ref173279442 \r \h </w:instrText>
            </w:r>
            <w:r w:rsidR="00CF2097">
              <w:rPr>
                <w:rFonts w:ascii="Times New Roman" w:eastAsia="Batang" w:hAnsi="Times New Roman" w:cs="Times New Roman"/>
                <w:sz w:val="21"/>
                <w:szCs w:val="18"/>
                <w:lang w:val="en-GB"/>
              </w:rPr>
            </w:r>
            <w:r w:rsidR="00CF2097">
              <w:rPr>
                <w:rFonts w:ascii="Times New Roman" w:eastAsia="Batang" w:hAnsi="Times New Roman" w:cs="Times New Roman"/>
                <w:sz w:val="21"/>
                <w:szCs w:val="18"/>
                <w:lang w:val="en-GB"/>
              </w:rPr>
              <w:fldChar w:fldCharType="separate"/>
            </w:r>
            <w:r w:rsidR="00CF2097">
              <w:rPr>
                <w:rFonts w:ascii="Times New Roman" w:eastAsia="Batang" w:hAnsi="Times New Roman" w:cs="Times New Roman"/>
                <w:sz w:val="21"/>
                <w:szCs w:val="18"/>
                <w:lang w:val="en-GB"/>
              </w:rPr>
              <w:t>[8]</w:t>
            </w:r>
            <w:r w:rsidR="00CF2097">
              <w:rPr>
                <w:rFonts w:ascii="Times New Roman" w:eastAsia="Batang" w:hAnsi="Times New Roman" w:cs="Times New Roman"/>
                <w:sz w:val="21"/>
                <w:szCs w:val="18"/>
                <w:lang w:val="en-GB"/>
              </w:rPr>
              <w:fldChar w:fldCharType="end"/>
            </w:r>
            <w:r w:rsidR="00CF2097">
              <w:rPr>
                <w:rFonts w:ascii="Times New Roman" w:eastAsia="Batang" w:hAnsi="Times New Roman" w:cs="Times New Roman"/>
                <w:sz w:val="21"/>
                <w:szCs w:val="18"/>
                <w:lang w:val="en-GB"/>
              </w:rPr>
              <w:t>]</w:t>
            </w:r>
          </w:p>
          <w:p w14:paraId="38531570" w14:textId="187BB588" w:rsidR="00F205AD" w:rsidRPr="00A5668F" w:rsidRDefault="00F205AD" w:rsidP="00956F3F">
            <w:pPr>
              <w:spacing w:after="0" w:line="240" w:lineRule="auto"/>
              <w:jc w:val="both"/>
              <w:rPr>
                <w:rFonts w:ascii="Times New Roman" w:eastAsia="Batang" w:hAnsi="Times New Roman" w:cs="Times New Roman"/>
                <w:sz w:val="21"/>
                <w:szCs w:val="18"/>
                <w:lang w:val="en-GB"/>
              </w:rPr>
            </w:pPr>
            <w:r w:rsidRPr="00F205AD">
              <w:rPr>
                <w:rFonts w:ascii="Times New Roman" w:eastAsia="Batang" w:hAnsi="Times New Roman" w:cs="Times New Roman"/>
                <w:sz w:val="21"/>
                <w:szCs w:val="18"/>
                <w:lang w:val="en-GB"/>
              </w:rPr>
              <w:t>“For operation without shared spectrum channel access and for the SS/PBCH block and CORESET multiplexing pattern 1, a UE monitors PDCCH in the Type0-PDCCH CSS set over two slots.”</w:t>
            </w:r>
          </w:p>
        </w:tc>
      </w:tr>
    </w:tbl>
    <w:p w14:paraId="655A9064" w14:textId="77777777" w:rsidR="00956F3F" w:rsidRPr="00DF6D43" w:rsidRDefault="00956F3F" w:rsidP="00956F3F">
      <w:pPr>
        <w:spacing w:after="0" w:line="240" w:lineRule="auto"/>
        <w:jc w:val="both"/>
        <w:rPr>
          <w:rFonts w:eastAsia="Batang" w:cs="Arial"/>
          <w:szCs w:val="20"/>
          <w:lang w:val="en-GB"/>
        </w:rPr>
      </w:pPr>
    </w:p>
    <w:p w14:paraId="7B80B630" w14:textId="77777777" w:rsidR="00956F3F" w:rsidRPr="00DF6D43" w:rsidRDefault="00956F3F" w:rsidP="00956F3F">
      <w:pPr>
        <w:spacing w:after="0" w:line="240" w:lineRule="auto"/>
        <w:jc w:val="both"/>
        <w:rPr>
          <w:rFonts w:eastAsia="Batang" w:cs="Arial"/>
          <w:szCs w:val="20"/>
          <w:lang w:val="en-GB"/>
        </w:rPr>
      </w:pPr>
    </w:p>
    <w:p w14:paraId="13DA4BAC" w14:textId="09DF31BA" w:rsidR="00956F3F" w:rsidRPr="00DF6D43" w:rsidRDefault="00956F3F" w:rsidP="00956F3F">
      <w:pPr>
        <w:spacing w:after="0" w:line="240" w:lineRule="auto"/>
        <w:jc w:val="both"/>
        <w:rPr>
          <w:rFonts w:eastAsia="Batang" w:cs="Arial"/>
          <w:szCs w:val="20"/>
          <w:lang w:val="en-GB"/>
        </w:rPr>
      </w:pPr>
      <w:r w:rsidRPr="00DF6D43">
        <w:rPr>
          <w:rFonts w:eastAsia="Batang" w:cs="Arial"/>
          <w:szCs w:val="20"/>
          <w:lang w:val="en-GB"/>
        </w:rPr>
        <w:t>The above legacy procedure means that the UE must monitor both slots, but the presence of Type0-PDCCH CSS in either or both slots is not specified and would depend on the network implementation. In Rel-19, for introducing repetitions for Type-0 PDCCH the following statement can be incorporated</w:t>
      </w:r>
      <w:r w:rsidR="001215D9">
        <w:rPr>
          <w:rFonts w:eastAsia="Batang" w:cs="Arial"/>
          <w:szCs w:val="20"/>
          <w:lang w:val="en-GB"/>
        </w:rPr>
        <w:t xml:space="preserve"> (with the new changes highlighted in green)</w:t>
      </w:r>
      <w:r w:rsidRPr="00DF6D43">
        <w:rPr>
          <w:rFonts w:eastAsia="Batang" w:cs="Arial"/>
          <w:szCs w:val="20"/>
          <w:lang w:val="en-GB"/>
        </w:rPr>
        <w:t>:</w:t>
      </w:r>
    </w:p>
    <w:p w14:paraId="3895BF41" w14:textId="77777777" w:rsidR="00956F3F" w:rsidRPr="00DF6D43" w:rsidRDefault="00956F3F" w:rsidP="00956F3F">
      <w:pPr>
        <w:spacing w:after="0" w:line="240" w:lineRule="auto"/>
        <w:jc w:val="both"/>
        <w:rPr>
          <w:rFonts w:eastAsia="Batang" w:cs="Arial"/>
          <w:szCs w:val="20"/>
          <w:lang w:val="en-GB"/>
        </w:rPr>
      </w:pPr>
    </w:p>
    <w:p w14:paraId="63D6FC2C" w14:textId="77777777" w:rsidR="00956F3F" w:rsidRPr="00A55338" w:rsidRDefault="00956F3F" w:rsidP="00A55338">
      <w:pPr>
        <w:spacing w:after="0" w:line="240" w:lineRule="auto"/>
        <w:ind w:left="567"/>
        <w:jc w:val="both"/>
        <w:rPr>
          <w:rFonts w:eastAsia="Batang" w:cs="Arial"/>
          <w:i/>
          <w:iCs/>
          <w:szCs w:val="20"/>
          <w:lang w:val="en-GB"/>
        </w:rPr>
      </w:pPr>
      <w:r w:rsidRPr="00A55338">
        <w:rPr>
          <w:rFonts w:eastAsia="Batang" w:cs="Arial"/>
          <w:i/>
          <w:iCs/>
          <w:szCs w:val="20"/>
          <w:lang w:val="en-GB"/>
        </w:rPr>
        <w:t>“For operation without shared spectrum channel access and for the SS/PBCH block and CORESET multiplexing pattern 1, a UE monitors PDCCH in the Type0-PDCCH CSS set over two slots</w:t>
      </w:r>
      <w:r w:rsidRPr="00A55338">
        <w:rPr>
          <w:rFonts w:cs="Arial"/>
          <w:i/>
          <w:iCs/>
          <w:szCs w:val="20"/>
        </w:rPr>
        <w:t xml:space="preserve"> </w:t>
      </w:r>
      <w:r w:rsidRPr="00A55338">
        <w:rPr>
          <w:rFonts w:eastAsia="Batang" w:cs="Arial"/>
          <w:i/>
          <w:iCs/>
          <w:color w:val="00B050"/>
          <w:szCs w:val="20"/>
          <w:lang w:val="en-GB"/>
        </w:rPr>
        <w:t>and for an NTN cell when PDCCH repetition is indicated the UE can expect to receive Type0-PDCCH CSS over the two slots</w:t>
      </w:r>
      <w:r w:rsidRPr="00A55338">
        <w:rPr>
          <w:rFonts w:eastAsia="Batang" w:cs="Arial"/>
          <w:i/>
          <w:iCs/>
          <w:szCs w:val="20"/>
          <w:lang w:val="en-GB"/>
        </w:rPr>
        <w:t>.”</w:t>
      </w:r>
    </w:p>
    <w:p w14:paraId="499522D6" w14:textId="77777777" w:rsidR="00956F3F" w:rsidRPr="00DF6D43" w:rsidRDefault="00956F3F" w:rsidP="00956F3F">
      <w:pPr>
        <w:spacing w:after="0" w:line="240" w:lineRule="auto"/>
        <w:jc w:val="both"/>
        <w:rPr>
          <w:rFonts w:eastAsia="Batang" w:cs="Arial"/>
          <w:szCs w:val="20"/>
          <w:lang w:val="en-GB"/>
        </w:rPr>
      </w:pPr>
    </w:p>
    <w:p w14:paraId="7966596F" w14:textId="7474635C" w:rsidR="00956F3F" w:rsidRPr="00DF6D43" w:rsidRDefault="00767CC1" w:rsidP="00956F3F">
      <w:pPr>
        <w:spacing w:after="0" w:line="240" w:lineRule="auto"/>
        <w:jc w:val="both"/>
        <w:rPr>
          <w:rFonts w:eastAsia="Batang" w:cs="Arial"/>
          <w:szCs w:val="20"/>
          <w:lang w:val="en-GB"/>
        </w:rPr>
      </w:pPr>
      <w:r>
        <w:rPr>
          <w:rFonts w:eastAsia="Batang" w:cs="Arial"/>
          <w:szCs w:val="20"/>
          <w:lang w:val="en-GB"/>
        </w:rPr>
        <w:t>Specifically,</w:t>
      </w:r>
      <w:r w:rsidR="00956F3F" w:rsidRPr="00DF6D43">
        <w:rPr>
          <w:rFonts w:eastAsia="Batang" w:cs="Arial"/>
          <w:szCs w:val="20"/>
          <w:lang w:val="en-GB"/>
        </w:rPr>
        <w:t xml:space="preserve"> in</w:t>
      </w:r>
      <w:r w:rsidR="006520B9">
        <w:rPr>
          <w:rFonts w:eastAsia="Batang" w:cs="Arial"/>
          <w:szCs w:val="20"/>
          <w:lang w:val="en-GB"/>
        </w:rPr>
        <w:t xml:space="preserve"> </w:t>
      </w:r>
      <w:r w:rsidR="002C62A8">
        <w:rPr>
          <w:rFonts w:eastAsia="Batang" w:cs="Arial"/>
          <w:szCs w:val="20"/>
          <w:lang w:val="en-GB"/>
        </w:rPr>
        <w:t>the case of 2 repetitions,</w:t>
      </w:r>
      <w:r w:rsidR="00956F3F" w:rsidRPr="00DF6D43">
        <w:rPr>
          <w:rFonts w:eastAsia="Batang" w:cs="Arial"/>
          <w:szCs w:val="20"/>
          <w:lang w:val="en-GB"/>
        </w:rPr>
        <w:t xml:space="preserve"> the </w:t>
      </w:r>
      <w:r w:rsidR="006C76C5">
        <w:rPr>
          <w:rFonts w:eastAsia="Batang" w:cs="Arial"/>
          <w:szCs w:val="20"/>
          <w:lang w:val="en-GB"/>
        </w:rPr>
        <w:t>network</w:t>
      </w:r>
      <w:r w:rsidR="00956F3F" w:rsidRPr="00DF6D43">
        <w:rPr>
          <w:rFonts w:eastAsia="Batang" w:cs="Arial"/>
          <w:szCs w:val="20"/>
          <w:lang w:val="en-GB"/>
        </w:rPr>
        <w:t xml:space="preserve"> can </w:t>
      </w:r>
      <w:r w:rsidR="006C76C5">
        <w:rPr>
          <w:rFonts w:eastAsia="Batang" w:cs="Arial"/>
          <w:szCs w:val="20"/>
          <w:lang w:val="en-GB"/>
        </w:rPr>
        <w:t>indicate</w:t>
      </w:r>
      <w:r w:rsidR="001017FD">
        <w:rPr>
          <w:rFonts w:eastAsia="Batang" w:cs="Arial"/>
          <w:szCs w:val="20"/>
          <w:lang w:val="en-GB"/>
        </w:rPr>
        <w:t xml:space="preserve"> the UE that</w:t>
      </w:r>
      <w:r w:rsidR="00956F3F" w:rsidRPr="00DF6D43">
        <w:rPr>
          <w:rFonts w:eastAsia="Batang" w:cs="Arial"/>
          <w:szCs w:val="20"/>
          <w:lang w:val="en-GB"/>
        </w:rPr>
        <w:t xml:space="preserve"> PDCCH repetitions</w:t>
      </w:r>
      <w:r w:rsidR="00956F3F">
        <w:rPr>
          <w:rFonts w:eastAsia="Batang" w:cs="Arial"/>
          <w:szCs w:val="20"/>
          <w:lang w:val="en-GB"/>
        </w:rPr>
        <w:t xml:space="preserve"> is </w:t>
      </w:r>
      <w:r w:rsidR="00956F3F" w:rsidRPr="00DF6D43">
        <w:rPr>
          <w:rFonts w:eastAsia="Batang" w:cs="Arial"/>
          <w:szCs w:val="20"/>
          <w:lang w:val="en-GB"/>
        </w:rPr>
        <w:t xml:space="preserve">enabled (e.g., using 1 bit </w:t>
      </w:r>
      <w:r w:rsidR="00CF06AB">
        <w:rPr>
          <w:rFonts w:eastAsia="Batang" w:cs="Arial"/>
          <w:szCs w:val="20"/>
          <w:lang w:val="en-GB"/>
        </w:rPr>
        <w:t xml:space="preserve">out of 2 </w:t>
      </w:r>
      <w:r w:rsidR="00D32885">
        <w:rPr>
          <w:rFonts w:eastAsia="Batang" w:cs="Arial"/>
          <w:szCs w:val="20"/>
          <w:lang w:val="en-GB"/>
        </w:rPr>
        <w:t xml:space="preserve">reserved </w:t>
      </w:r>
      <w:r w:rsidR="00CF06AB">
        <w:rPr>
          <w:rFonts w:eastAsia="Batang" w:cs="Arial"/>
          <w:szCs w:val="20"/>
          <w:lang w:val="en-GB"/>
        </w:rPr>
        <w:t xml:space="preserve">bits </w:t>
      </w:r>
      <w:r w:rsidR="00D32885">
        <w:rPr>
          <w:rFonts w:eastAsia="Batang" w:cs="Arial"/>
          <w:szCs w:val="20"/>
          <w:lang w:val="en-GB"/>
        </w:rPr>
        <w:t xml:space="preserve">available </w:t>
      </w:r>
      <w:r w:rsidR="00956F3F" w:rsidRPr="00DF6D43">
        <w:rPr>
          <w:rFonts w:eastAsia="Batang" w:cs="Arial"/>
          <w:szCs w:val="20"/>
          <w:lang w:val="en-GB"/>
        </w:rPr>
        <w:t>in PBCH</w:t>
      </w:r>
      <w:r w:rsidR="00F0244E">
        <w:rPr>
          <w:rFonts w:eastAsia="Batang" w:cs="Arial"/>
          <w:szCs w:val="20"/>
          <w:lang w:val="en-GB"/>
        </w:rPr>
        <w:t xml:space="preserve"> for FR1</w:t>
      </w:r>
      <w:r w:rsidR="006F31F6">
        <w:rPr>
          <w:rFonts w:eastAsia="Batang" w:cs="Arial"/>
          <w:szCs w:val="20"/>
          <w:lang w:val="en-GB"/>
        </w:rPr>
        <w:t>),</w:t>
      </w:r>
      <w:r>
        <w:rPr>
          <w:rFonts w:eastAsia="Batang" w:cs="Arial"/>
          <w:szCs w:val="20"/>
          <w:lang w:val="en-GB"/>
        </w:rPr>
        <w:t xml:space="preserve"> </w:t>
      </w:r>
      <w:r w:rsidR="00A4327E">
        <w:rPr>
          <w:rFonts w:eastAsia="Batang" w:cs="Arial"/>
          <w:szCs w:val="20"/>
          <w:lang w:val="en-GB"/>
        </w:rPr>
        <w:t>then</w:t>
      </w:r>
      <w:r w:rsidR="00956F3F" w:rsidRPr="00DF6D43">
        <w:rPr>
          <w:rFonts w:eastAsia="Batang" w:cs="Arial"/>
          <w:szCs w:val="20"/>
          <w:lang w:val="en-GB"/>
        </w:rPr>
        <w:t xml:space="preserve"> the UE monitors and expects to receive PDCCH in both n</w:t>
      </w:r>
      <w:r w:rsidR="00956F3F" w:rsidRPr="00DF6D43">
        <w:rPr>
          <w:rFonts w:eastAsia="Batang" w:cs="Arial"/>
          <w:szCs w:val="20"/>
          <w:vertAlign w:val="subscript"/>
          <w:lang w:val="en-GB"/>
        </w:rPr>
        <w:t>0</w:t>
      </w:r>
      <w:r w:rsidR="00956F3F" w:rsidRPr="00DF6D43">
        <w:rPr>
          <w:rFonts w:eastAsia="Batang" w:cs="Arial"/>
          <w:szCs w:val="20"/>
          <w:lang w:val="en-GB"/>
        </w:rPr>
        <w:t xml:space="preserve"> and n</w:t>
      </w:r>
      <w:r w:rsidR="00956F3F" w:rsidRPr="00DF6D43">
        <w:rPr>
          <w:rFonts w:eastAsia="Batang" w:cs="Arial"/>
          <w:szCs w:val="20"/>
          <w:vertAlign w:val="subscript"/>
          <w:lang w:val="en-GB"/>
        </w:rPr>
        <w:t>0</w:t>
      </w:r>
      <w:r w:rsidR="00956F3F" w:rsidRPr="00DF6D43">
        <w:rPr>
          <w:rFonts w:eastAsia="Batang" w:cs="Arial"/>
          <w:szCs w:val="20"/>
          <w:lang w:val="en-GB"/>
        </w:rPr>
        <w:t>+1 slots as to receive 2 PDCCH repetitions in total, which results in “</w:t>
      </w:r>
      <w:r w:rsidR="00F762AB">
        <w:rPr>
          <w:rFonts w:eastAsia="Batang" w:cs="Arial"/>
          <w:szCs w:val="20"/>
          <w:lang w:val="en-GB"/>
        </w:rPr>
        <w:t>i</w:t>
      </w:r>
      <w:r w:rsidR="00DF20A4" w:rsidRPr="00DF6D43">
        <w:rPr>
          <w:rFonts w:eastAsia="Batang" w:cs="Arial"/>
          <w:szCs w:val="20"/>
          <w:lang w:val="en-GB"/>
        </w:rPr>
        <w:t>nt</w:t>
      </w:r>
      <w:r w:rsidR="00D524BD">
        <w:rPr>
          <w:rFonts w:eastAsia="Batang" w:cs="Arial"/>
          <w:szCs w:val="20"/>
          <w:lang w:val="en-GB"/>
        </w:rPr>
        <w:t>er</w:t>
      </w:r>
      <w:r w:rsidR="00DF20A4" w:rsidRPr="00DF6D43">
        <w:rPr>
          <w:rFonts w:eastAsia="Batang" w:cs="Arial"/>
          <w:szCs w:val="20"/>
          <w:lang w:val="en-GB"/>
        </w:rPr>
        <w:t>-slot PDCCH repetition</w:t>
      </w:r>
      <w:r w:rsidR="00956F3F" w:rsidRPr="00DF6D43">
        <w:rPr>
          <w:rFonts w:eastAsia="Batang" w:cs="Arial"/>
          <w:szCs w:val="20"/>
          <w:lang w:val="en-GB"/>
        </w:rPr>
        <w:t>” with minimum specification impact.</w:t>
      </w:r>
    </w:p>
    <w:p w14:paraId="6681F487" w14:textId="2F5F0440" w:rsidR="00956F3F" w:rsidRPr="00C26BA7" w:rsidRDefault="00D21C5A" w:rsidP="008848A3">
      <w:pPr>
        <w:keepNext/>
        <w:spacing w:after="0" w:line="240" w:lineRule="auto"/>
        <w:jc w:val="center"/>
        <w:rPr>
          <w:rFonts w:ascii="Times New Roman" w:eastAsia="Batang" w:hAnsi="Times New Roman" w:cs="Times New Roman"/>
          <w:szCs w:val="20"/>
          <w:lang w:val="en-GB"/>
        </w:rPr>
      </w:pPr>
      <w:r w:rsidRPr="00D21C5A">
        <w:rPr>
          <w:noProof/>
        </w:rPr>
        <w:t xml:space="preserve"> </w:t>
      </w:r>
    </w:p>
    <w:p w14:paraId="5B59E51D" w14:textId="77777777" w:rsidR="00956F3F" w:rsidRPr="00C26BA7" w:rsidRDefault="00956F3F" w:rsidP="00956F3F">
      <w:pPr>
        <w:spacing w:after="0" w:line="240" w:lineRule="auto"/>
        <w:jc w:val="both"/>
        <w:rPr>
          <w:rFonts w:ascii="Times New Roman" w:eastAsia="Batang" w:hAnsi="Times New Roman" w:cs="Times New Roman"/>
          <w:szCs w:val="20"/>
          <w:lang w:val="en-GB"/>
        </w:rPr>
      </w:pPr>
    </w:p>
    <w:p w14:paraId="6EE9D373" w14:textId="57A1572A" w:rsidR="00D535F8" w:rsidRDefault="006F2862" w:rsidP="00D535F8">
      <w:pPr>
        <w:keepNext/>
        <w:spacing w:after="0" w:line="240" w:lineRule="auto"/>
        <w:jc w:val="center"/>
      </w:pPr>
      <w:r w:rsidRPr="006F2862">
        <w:rPr>
          <w:noProof/>
        </w:rPr>
        <w:t xml:space="preserve"> </w:t>
      </w:r>
      <w:r w:rsidRPr="006F2862">
        <w:rPr>
          <w:noProof/>
        </w:rPr>
        <w:drawing>
          <wp:inline distT="0" distB="0" distL="0" distR="0" wp14:anchorId="3F6B76E9" wp14:editId="7390E96B">
            <wp:extent cx="4692140" cy="1602990"/>
            <wp:effectExtent l="0" t="0" r="0" b="0"/>
            <wp:docPr id="57" name="Picture 56">
              <a:extLst xmlns:a="http://schemas.openxmlformats.org/drawingml/2006/main">
                <a:ext uri="{FF2B5EF4-FFF2-40B4-BE49-F238E27FC236}">
                  <a16:creationId xmlns:a16="http://schemas.microsoft.com/office/drawing/2014/main" id="{A46BC6F3-AFDD-13EE-5453-1DDB1430B72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Picture 56">
                      <a:extLst>
                        <a:ext uri="{FF2B5EF4-FFF2-40B4-BE49-F238E27FC236}">
                          <a16:creationId xmlns:a16="http://schemas.microsoft.com/office/drawing/2014/main" id="{A46BC6F3-AFDD-13EE-5453-1DDB1430B72B}"/>
                        </a:ext>
                      </a:extLst>
                    </pic:cNvPr>
                    <pic:cNvPicPr>
                      <a:picLocks noChangeAspect="1"/>
                    </pic:cNvPicPr>
                  </pic:nvPicPr>
                  <pic:blipFill>
                    <a:blip r:embed="rId12"/>
                    <a:stretch>
                      <a:fillRect/>
                    </a:stretch>
                  </pic:blipFill>
                  <pic:spPr>
                    <a:xfrm>
                      <a:off x="0" y="0"/>
                      <a:ext cx="4790258" cy="1636510"/>
                    </a:xfrm>
                    <a:prstGeom prst="rect">
                      <a:avLst/>
                    </a:prstGeom>
                  </pic:spPr>
                </pic:pic>
              </a:graphicData>
            </a:graphic>
          </wp:inline>
        </w:drawing>
      </w:r>
    </w:p>
    <w:p w14:paraId="234AD8CC" w14:textId="67568947" w:rsidR="001B2F8A" w:rsidRDefault="00D535F8" w:rsidP="00384C64">
      <w:pPr>
        <w:pStyle w:val="Caption"/>
        <w:jc w:val="center"/>
        <w:rPr>
          <w:rFonts w:eastAsia="Batang" w:cs="Arial"/>
          <w:szCs w:val="20"/>
          <w:lang w:val="en-GB"/>
        </w:rPr>
      </w:pPr>
      <w:bookmarkStart w:id="10" w:name="_Ref181994875"/>
      <w:r>
        <w:t xml:space="preserve">Figure </w:t>
      </w:r>
      <w:r>
        <w:fldChar w:fldCharType="begin"/>
      </w:r>
      <w:r>
        <w:instrText xml:space="preserve"> SEQ Figure \* ARABIC </w:instrText>
      </w:r>
      <w:r>
        <w:fldChar w:fldCharType="separate"/>
      </w:r>
      <w:r w:rsidR="00D32837">
        <w:rPr>
          <w:noProof/>
        </w:rPr>
        <w:t>2</w:t>
      </w:r>
      <w:r>
        <w:fldChar w:fldCharType="end"/>
      </w:r>
      <w:bookmarkEnd w:id="10"/>
      <w:r>
        <w:t>. Illustration of</w:t>
      </w:r>
      <w:r w:rsidR="003B064F">
        <w:t xml:space="preserve"> </w:t>
      </w:r>
      <w:r w:rsidR="00394DF1">
        <w:t xml:space="preserve">inter-slot repetitions of PDCCH CSS Type0 as well as the repetitions of PDSCH with SIB1 </w:t>
      </w:r>
      <w:r w:rsidR="00FF3CC0">
        <w:t xml:space="preserve">in consecutive slots. </w:t>
      </w:r>
      <w:r w:rsidR="00132392">
        <w:t>T</w:t>
      </w:r>
      <w:r w:rsidR="00FF3CC0">
        <w:t>he first symbol ind</w:t>
      </w:r>
      <w:r w:rsidR="00132392">
        <w:t xml:space="preserve">ex </w:t>
      </w:r>
      <w:r w:rsidR="00FF3CC0">
        <w:t>of PDCCH</w:t>
      </w:r>
      <w:r w:rsidR="00132392">
        <w:t xml:space="preserve"> is also indicated.</w:t>
      </w:r>
    </w:p>
    <w:p w14:paraId="3263B4D1" w14:textId="6A1C8DD2" w:rsidR="00983B52" w:rsidRDefault="00BC5ECC" w:rsidP="00956F3F">
      <w:pPr>
        <w:spacing w:after="0" w:line="240" w:lineRule="auto"/>
        <w:jc w:val="both"/>
        <w:rPr>
          <w:rFonts w:eastAsia="Batang" w:cs="Arial"/>
          <w:szCs w:val="20"/>
          <w:lang w:val="en-GB"/>
        </w:rPr>
      </w:pPr>
      <w:r>
        <w:rPr>
          <w:rFonts w:eastAsia="Batang" w:cs="Arial"/>
          <w:szCs w:val="20"/>
          <w:lang w:val="en-GB"/>
        </w:rPr>
        <w:t xml:space="preserve">There was some discussion </w:t>
      </w:r>
      <w:r w:rsidR="0030081B">
        <w:rPr>
          <w:rFonts w:eastAsia="Batang" w:cs="Arial"/>
          <w:szCs w:val="20"/>
          <w:lang w:val="en-GB"/>
        </w:rPr>
        <w:t xml:space="preserve">in the last meeting </w:t>
      </w:r>
      <w:r w:rsidR="00D95099">
        <w:rPr>
          <w:rFonts w:eastAsia="Batang" w:cs="Arial"/>
          <w:szCs w:val="20"/>
          <w:lang w:val="en-GB"/>
        </w:rPr>
        <w:t xml:space="preserve">related to </w:t>
      </w:r>
      <w:r w:rsidR="001C0C38">
        <w:rPr>
          <w:rFonts w:eastAsia="Batang" w:cs="Arial"/>
          <w:szCs w:val="20"/>
          <w:lang w:val="en-GB"/>
        </w:rPr>
        <w:t>whether consecutive slots can be always guaranteed or not for inter-slot repetition of Type0 PDCCH</w:t>
      </w:r>
      <w:r w:rsidR="00F42A28">
        <w:rPr>
          <w:rFonts w:eastAsia="Batang" w:cs="Arial"/>
          <w:szCs w:val="20"/>
          <w:lang w:val="en-GB"/>
        </w:rPr>
        <w:t xml:space="preserve"> </w:t>
      </w:r>
      <w:r w:rsidR="0000008E">
        <w:rPr>
          <w:rFonts w:eastAsia="Batang" w:cs="Arial"/>
          <w:szCs w:val="20"/>
          <w:lang w:val="en-GB"/>
        </w:rPr>
        <w:t xml:space="preserve">if </w:t>
      </w:r>
      <w:r w:rsidR="00D95099">
        <w:rPr>
          <w:rFonts w:eastAsia="Batang" w:cs="Arial"/>
          <w:szCs w:val="20"/>
          <w:lang w:val="en-GB"/>
        </w:rPr>
        <w:t xml:space="preserve">multiple SSBs with different indices are transmitted within one NTN cell. </w:t>
      </w:r>
      <w:r w:rsidR="00F42A28">
        <w:rPr>
          <w:rFonts w:eastAsia="Batang" w:cs="Arial"/>
          <w:szCs w:val="20"/>
          <w:lang w:val="en-GB"/>
        </w:rPr>
        <w:t xml:space="preserve">Specifically, </w:t>
      </w:r>
      <w:r w:rsidR="00150FE7">
        <w:rPr>
          <w:rFonts w:eastAsia="Batang" w:cs="Arial"/>
          <w:szCs w:val="20"/>
          <w:lang w:val="en-GB"/>
        </w:rPr>
        <w:t xml:space="preserve">it </w:t>
      </w:r>
      <w:r w:rsidR="005247A3">
        <w:rPr>
          <w:rFonts w:eastAsia="Batang" w:cs="Arial"/>
          <w:szCs w:val="20"/>
          <w:lang w:val="en-GB"/>
        </w:rPr>
        <w:t xml:space="preserve">can be possible that </w:t>
      </w:r>
      <w:r w:rsidR="00491EF2">
        <w:rPr>
          <w:rFonts w:eastAsia="Batang" w:cs="Arial"/>
          <w:szCs w:val="20"/>
          <w:lang w:val="en-GB"/>
        </w:rPr>
        <w:t>Type</w:t>
      </w:r>
      <w:r w:rsidR="00A74D58">
        <w:rPr>
          <w:rFonts w:eastAsia="Batang" w:cs="Arial"/>
          <w:szCs w:val="20"/>
          <w:lang w:val="en-GB"/>
        </w:rPr>
        <w:t>0 SS set</w:t>
      </w:r>
      <w:r w:rsidR="006141FE">
        <w:rPr>
          <w:rFonts w:eastAsia="Batang" w:cs="Arial"/>
          <w:szCs w:val="20"/>
          <w:lang w:val="en-GB"/>
        </w:rPr>
        <w:t xml:space="preserve">s associated with different SSBs can </w:t>
      </w:r>
      <w:r w:rsidR="001D6476">
        <w:rPr>
          <w:rFonts w:eastAsia="Batang" w:cs="Arial"/>
          <w:szCs w:val="20"/>
          <w:lang w:val="en-GB"/>
        </w:rPr>
        <w:t xml:space="preserve">overlap in such a way that </w:t>
      </w:r>
      <w:r w:rsidR="00F04247">
        <w:rPr>
          <w:rFonts w:eastAsia="Batang" w:cs="Arial"/>
          <w:szCs w:val="20"/>
          <w:lang w:val="en-GB"/>
        </w:rPr>
        <w:t xml:space="preserve">initial transmission and repetition of PDCCH </w:t>
      </w:r>
      <w:r w:rsidR="001D166F">
        <w:rPr>
          <w:rFonts w:eastAsia="Batang" w:cs="Arial"/>
          <w:szCs w:val="20"/>
          <w:lang w:val="en-GB"/>
        </w:rPr>
        <w:t xml:space="preserve">corresponding to different SSB indices </w:t>
      </w:r>
      <w:r w:rsidR="00931FFE">
        <w:rPr>
          <w:rFonts w:eastAsia="Batang" w:cs="Arial"/>
          <w:szCs w:val="20"/>
          <w:lang w:val="en-GB"/>
        </w:rPr>
        <w:t xml:space="preserve">overlap in time domain. However, in practice </w:t>
      </w:r>
      <w:r w:rsidR="002048B5">
        <w:rPr>
          <w:rFonts w:eastAsia="Batang" w:cs="Arial"/>
          <w:szCs w:val="20"/>
          <w:lang w:val="en-GB"/>
        </w:rPr>
        <w:t>typical NTN cells are illuminated via one beam</w:t>
      </w:r>
      <w:r w:rsidR="000356DE">
        <w:rPr>
          <w:rFonts w:eastAsia="Batang" w:cs="Arial"/>
          <w:szCs w:val="20"/>
          <w:lang w:val="en-GB"/>
        </w:rPr>
        <w:t xml:space="preserve"> that is fixed in size, especially, </w:t>
      </w:r>
      <w:r w:rsidR="005459E1">
        <w:rPr>
          <w:rFonts w:eastAsia="Batang" w:cs="Arial"/>
          <w:szCs w:val="20"/>
          <w:lang w:val="en-GB"/>
        </w:rPr>
        <w:t xml:space="preserve">with respect to </w:t>
      </w:r>
      <w:r w:rsidR="00244512">
        <w:rPr>
          <w:rFonts w:eastAsia="Batang" w:cs="Arial"/>
          <w:szCs w:val="20"/>
          <w:lang w:val="en-GB"/>
        </w:rPr>
        <w:t>the transmission of</w:t>
      </w:r>
      <w:r w:rsidR="00717EC5">
        <w:rPr>
          <w:rFonts w:eastAsia="Batang" w:cs="Arial"/>
          <w:szCs w:val="20"/>
          <w:lang w:val="en-GB"/>
        </w:rPr>
        <w:t xml:space="preserve"> common control </w:t>
      </w:r>
      <w:r w:rsidR="0078540D">
        <w:rPr>
          <w:rFonts w:eastAsia="Batang" w:cs="Arial"/>
          <w:szCs w:val="20"/>
          <w:lang w:val="en-GB"/>
        </w:rPr>
        <w:t>channels/</w:t>
      </w:r>
      <w:r w:rsidR="00717EC5">
        <w:rPr>
          <w:rFonts w:eastAsia="Batang" w:cs="Arial"/>
          <w:szCs w:val="20"/>
          <w:lang w:val="en-GB"/>
        </w:rPr>
        <w:t>signals such as SSB, scheduling of PDSCH for SIB1, etc.</w:t>
      </w:r>
      <w:r w:rsidR="00BB151C">
        <w:rPr>
          <w:rFonts w:eastAsia="Batang" w:cs="Arial"/>
          <w:szCs w:val="20"/>
          <w:lang w:val="en-GB"/>
        </w:rPr>
        <w:t xml:space="preserve"> </w:t>
      </w:r>
      <w:r w:rsidR="00D7320C">
        <w:rPr>
          <w:rFonts w:eastAsia="Batang" w:cs="Arial"/>
          <w:szCs w:val="20"/>
          <w:lang w:val="en-GB"/>
        </w:rPr>
        <w:t>Additionally, one could avoid th</w:t>
      </w:r>
      <w:r w:rsidR="001C57D2">
        <w:rPr>
          <w:rFonts w:eastAsia="Batang" w:cs="Arial"/>
          <w:szCs w:val="20"/>
          <w:lang w:val="en-GB"/>
        </w:rPr>
        <w:t>is</w:t>
      </w:r>
      <w:r w:rsidR="00D7320C">
        <w:rPr>
          <w:rFonts w:eastAsia="Batang" w:cs="Arial"/>
          <w:szCs w:val="20"/>
          <w:lang w:val="en-GB"/>
        </w:rPr>
        <w:t xml:space="preserve"> overlapping issue by means of choosing </w:t>
      </w:r>
      <w:r w:rsidR="00680CF3">
        <w:rPr>
          <w:rFonts w:eastAsia="Batang" w:cs="Arial"/>
          <w:szCs w:val="20"/>
          <w:lang w:val="en-GB"/>
        </w:rPr>
        <w:t>SSB indices in different order than in sequential order.</w:t>
      </w:r>
    </w:p>
    <w:p w14:paraId="6338889B" w14:textId="64D182B3" w:rsidR="001C0C38" w:rsidRDefault="00DC0734" w:rsidP="00956F3F">
      <w:pPr>
        <w:spacing w:after="0" w:line="240" w:lineRule="auto"/>
        <w:jc w:val="both"/>
        <w:rPr>
          <w:rFonts w:ascii="Times New Roman" w:eastAsiaTheme="minorEastAsia" w:hAnsi="Times New Roman"/>
          <w:lang w:eastAsia="zh-CN"/>
        </w:rPr>
      </w:pPr>
      <w:r>
        <w:rPr>
          <w:rFonts w:eastAsia="Batang" w:cs="Arial"/>
          <w:szCs w:val="20"/>
          <w:lang w:val="en-GB"/>
        </w:rPr>
        <w:t xml:space="preserve"> </w:t>
      </w:r>
    </w:p>
    <w:p w14:paraId="70DDA418" w14:textId="77777777" w:rsidR="00956F3F" w:rsidRPr="00A323DB" w:rsidRDefault="00956F3F" w:rsidP="00956F3F">
      <w:pPr>
        <w:spacing w:after="0" w:line="240" w:lineRule="auto"/>
        <w:jc w:val="both"/>
        <w:rPr>
          <w:rFonts w:eastAsia="Batang" w:cs="Arial"/>
          <w:b/>
          <w:szCs w:val="20"/>
        </w:rPr>
      </w:pPr>
    </w:p>
    <w:p w14:paraId="01ED213D" w14:textId="17E46B70" w:rsidR="00956F3F" w:rsidRDefault="00C26140" w:rsidP="006218D2">
      <w:pPr>
        <w:pStyle w:val="Observation"/>
      </w:pPr>
      <w:bookmarkStart w:id="11" w:name="_Toc189862453"/>
      <w:r>
        <w:t>Among</w:t>
      </w:r>
      <w:r w:rsidR="00956F3F" w:rsidRPr="00A323DB">
        <w:t xml:space="preserve"> all the PDCCH CSS types to be potentially enhanced, </w:t>
      </w:r>
      <w:r w:rsidR="00CE51EF">
        <w:t xml:space="preserve">enhancing </w:t>
      </w:r>
      <w:r w:rsidR="00956F3F" w:rsidRPr="00A323DB">
        <w:t>Type0</w:t>
      </w:r>
      <w:r w:rsidR="00645DB3">
        <w:t>-</w:t>
      </w:r>
      <w:r w:rsidR="00956F3F" w:rsidRPr="00A323DB">
        <w:t>PDCCH</w:t>
      </w:r>
      <w:r w:rsidR="005E599E">
        <w:t xml:space="preserve"> (whose PDCCH candidates distribute across CORESET#0)</w:t>
      </w:r>
      <w:r w:rsidR="00956F3F" w:rsidRPr="00A323DB">
        <w:t xml:space="preserve"> </w:t>
      </w:r>
      <w:r w:rsidR="00DC0FF3">
        <w:t>is particularly challenging</w:t>
      </w:r>
      <w:r w:rsidR="00B77ACF">
        <w:t>,</w:t>
      </w:r>
      <w:r w:rsidR="00DC0FF3">
        <w:t xml:space="preserve"> as it </w:t>
      </w:r>
      <w:r w:rsidR="00956F3F" w:rsidRPr="00A323DB">
        <w:t xml:space="preserve">is the first </w:t>
      </w:r>
      <w:r w:rsidR="008C2D5A">
        <w:t>PDCCH</w:t>
      </w:r>
      <w:r w:rsidR="00956F3F" w:rsidRPr="00A323DB">
        <w:t xml:space="preserve"> utilized during initial cell selection and </w:t>
      </w:r>
      <w:r w:rsidR="003E0942" w:rsidRPr="00A323DB">
        <w:t>used to schedule PDSCH carrying SIB1</w:t>
      </w:r>
      <w:r w:rsidR="005E599E">
        <w:t>.</w:t>
      </w:r>
      <w:bookmarkEnd w:id="11"/>
    </w:p>
    <w:p w14:paraId="44EBA395" w14:textId="77777777" w:rsidR="00360C47" w:rsidRPr="00A323DB" w:rsidRDefault="00360C47" w:rsidP="00956F3F">
      <w:pPr>
        <w:spacing w:after="0" w:line="240" w:lineRule="auto"/>
        <w:jc w:val="both"/>
        <w:rPr>
          <w:rFonts w:eastAsia="Batang" w:cs="Arial"/>
          <w:b/>
          <w:szCs w:val="20"/>
        </w:rPr>
      </w:pPr>
    </w:p>
    <w:p w14:paraId="10F59B5A" w14:textId="6B46C23C" w:rsidR="00EE51A3" w:rsidRPr="00FA4D6C" w:rsidRDefault="00EE51A3" w:rsidP="00296052">
      <w:pPr>
        <w:pStyle w:val="Proposal"/>
      </w:pPr>
      <w:bookmarkStart w:id="12" w:name="_Toc189862462"/>
      <w:r w:rsidRPr="00FA4D6C">
        <w:t xml:space="preserve">For the support of repetitions for Type0-PDCCH, </w:t>
      </w:r>
      <w:r>
        <w:t xml:space="preserve">RAN1 to consider </w:t>
      </w:r>
      <w:r w:rsidRPr="00FA4D6C">
        <w:t xml:space="preserve">the following legacy procedure in clause 13 </w:t>
      </w:r>
      <w:r w:rsidR="00E02593">
        <w:t>of</w:t>
      </w:r>
      <w:r w:rsidRPr="00FA4D6C">
        <w:t xml:space="preserve"> TS 38.213 </w:t>
      </w:r>
      <w:r>
        <w:t xml:space="preserve">along </w:t>
      </w:r>
      <w:r w:rsidRPr="00FA4D6C">
        <w:t xml:space="preserve">with the highlighted complementary statement: </w:t>
      </w:r>
      <w:r w:rsidRPr="00FA4D6C">
        <w:lastRenderedPageBreak/>
        <w:t xml:space="preserve">“For operation without shared spectrum channel access and for the SS/PBCH block and CORESET multiplexing pattern 1, a UE monitors PDCCH in the Type0-PDCCH CSS set over two slots </w:t>
      </w:r>
      <w:r w:rsidRPr="00FA4D6C">
        <w:rPr>
          <w:highlight w:val="yellow"/>
        </w:rPr>
        <w:t>and when PDCCH repetition is indicated the UE can expect to receive Type0-PDCCH CSS over the two slots</w:t>
      </w:r>
      <w:r w:rsidRPr="00FA4D6C">
        <w:t>.”</w:t>
      </w:r>
      <w:bookmarkEnd w:id="12"/>
    </w:p>
    <w:p w14:paraId="1840FA33" w14:textId="17E225A8" w:rsidR="00956F3F" w:rsidRPr="002A2DB3" w:rsidRDefault="00956F3F" w:rsidP="002A2DB3"/>
    <w:p w14:paraId="67843F96" w14:textId="61FDB381" w:rsidR="002F5D69" w:rsidRDefault="002A2DB3" w:rsidP="002A2DB3">
      <w:pPr>
        <w:pStyle w:val="Proposal"/>
      </w:pPr>
      <w:bookmarkStart w:id="13" w:name="_Toc189862463"/>
      <w:r>
        <w:t xml:space="preserve">RAN1 to consider </w:t>
      </w:r>
      <w:r w:rsidR="00161E8E">
        <w:t>indicating</w:t>
      </w:r>
      <w:r>
        <w:t xml:space="preserve"> the enabling of PDCCH repetitions </w:t>
      </w:r>
      <w:r w:rsidR="00A120CD">
        <w:t>via</w:t>
      </w:r>
      <w:r w:rsidR="00DE56AF">
        <w:t xml:space="preserve"> 1</w:t>
      </w:r>
      <w:r w:rsidR="006F0DC4">
        <w:t>-</w:t>
      </w:r>
      <w:r w:rsidR="00DE56AF">
        <w:t xml:space="preserve">bit </w:t>
      </w:r>
      <w:r w:rsidR="00E5794A">
        <w:t xml:space="preserve">from </w:t>
      </w:r>
      <w:r w:rsidR="00F86D3D">
        <w:t>2</w:t>
      </w:r>
      <w:r w:rsidR="00E5794A">
        <w:t xml:space="preserve"> reserved bit</w:t>
      </w:r>
      <w:r w:rsidR="00125709">
        <w:t>s</w:t>
      </w:r>
      <w:r w:rsidR="00E5794A">
        <w:t xml:space="preserve"> </w:t>
      </w:r>
      <w:r w:rsidR="00DE56AF">
        <w:t xml:space="preserve">in PBCH </w:t>
      </w:r>
      <w:r w:rsidR="006F2834">
        <w:t xml:space="preserve">payload </w:t>
      </w:r>
      <w:r>
        <w:t xml:space="preserve">such that </w:t>
      </w:r>
      <w:r w:rsidRPr="00A323DB">
        <w:t>the UE monitors and expects to receive PDCCH in both n</w:t>
      </w:r>
      <w:r w:rsidRPr="00097C1B">
        <w:rPr>
          <w:vertAlign w:val="subscript"/>
        </w:rPr>
        <w:t>0</w:t>
      </w:r>
      <w:r w:rsidRPr="00A323DB">
        <w:t xml:space="preserve"> and n</w:t>
      </w:r>
      <w:r w:rsidRPr="00097C1B">
        <w:rPr>
          <w:vertAlign w:val="subscript"/>
        </w:rPr>
        <w:t>0</w:t>
      </w:r>
      <w:r w:rsidRPr="00A323DB">
        <w:t>+1 slots for receiving 2 PDCCH repetitions in total.</w:t>
      </w:r>
      <w:bookmarkEnd w:id="13"/>
    </w:p>
    <w:p w14:paraId="6C8AB7D6" w14:textId="77777777" w:rsidR="0089318F" w:rsidRDefault="0089318F" w:rsidP="0089318F">
      <w:pPr>
        <w:pStyle w:val="ListParagraph"/>
      </w:pPr>
    </w:p>
    <w:p w14:paraId="4B3FE03F" w14:textId="5E96918E" w:rsidR="0089318F" w:rsidRDefault="0089318F" w:rsidP="000A5316">
      <w:pPr>
        <w:pStyle w:val="Observation"/>
      </w:pPr>
      <w:bookmarkStart w:id="14" w:name="_Toc189862454"/>
      <w:r>
        <w:t xml:space="preserve">In typical NTN deployments with </w:t>
      </w:r>
      <w:r w:rsidR="008F7C31">
        <w:t>one NTN cell illuminated via one beam</w:t>
      </w:r>
      <w:r w:rsidR="00BF100A">
        <w:t xml:space="preserve">, </w:t>
      </w:r>
      <w:r w:rsidR="008C60BF">
        <w:t>there exists only one SSB with one index and hence consecutive slots for inter-slot repetition of PD</w:t>
      </w:r>
      <w:r w:rsidR="009624E1">
        <w:t>C</w:t>
      </w:r>
      <w:r w:rsidR="008C60BF">
        <w:t>CH</w:t>
      </w:r>
      <w:r w:rsidR="00AA6252">
        <w:t xml:space="preserve"> in Type0</w:t>
      </w:r>
      <w:r w:rsidR="008A6BA8">
        <w:t xml:space="preserve"> </w:t>
      </w:r>
      <w:r w:rsidR="00AA6252">
        <w:t>CSS</w:t>
      </w:r>
      <w:r w:rsidR="008C60BF">
        <w:t xml:space="preserve"> are always available.</w:t>
      </w:r>
      <w:bookmarkEnd w:id="14"/>
      <w:r w:rsidR="008C60BF">
        <w:t xml:space="preserve"> </w:t>
      </w:r>
    </w:p>
    <w:p w14:paraId="6AF8AD49" w14:textId="77777777" w:rsidR="008C60BF" w:rsidRPr="009624E1" w:rsidRDefault="008C60BF" w:rsidP="008C60BF">
      <w:pPr>
        <w:pStyle w:val="ListParagraph"/>
        <w:rPr>
          <w:lang w:val="en-US"/>
        </w:rPr>
      </w:pPr>
    </w:p>
    <w:p w14:paraId="71231C11" w14:textId="77777777" w:rsidR="008C60BF" w:rsidRPr="009B712C" w:rsidRDefault="008C60BF" w:rsidP="009B712C"/>
    <w:p w14:paraId="774DF398" w14:textId="784E084B" w:rsidR="007C4F7B" w:rsidRPr="00E0333D" w:rsidRDefault="001847E4" w:rsidP="00F94444">
      <w:pPr>
        <w:rPr>
          <w:rFonts w:cs="Arial"/>
          <w:szCs w:val="20"/>
          <w:u w:val="single"/>
        </w:rPr>
      </w:pPr>
      <w:r w:rsidRPr="00E0333D">
        <w:rPr>
          <w:rFonts w:cs="Arial"/>
          <w:szCs w:val="20"/>
          <w:u w:val="single"/>
        </w:rPr>
        <w:t>Type0</w:t>
      </w:r>
      <w:r w:rsidR="00DC32C3">
        <w:rPr>
          <w:rFonts w:cs="Arial"/>
          <w:szCs w:val="20"/>
          <w:u w:val="single"/>
        </w:rPr>
        <w:t>A-/Type1-/Type2</w:t>
      </w:r>
      <w:r w:rsidRPr="00E0333D">
        <w:rPr>
          <w:rFonts w:cs="Arial"/>
          <w:szCs w:val="20"/>
          <w:u w:val="single"/>
        </w:rPr>
        <w:t>-PDCCH:</w:t>
      </w:r>
    </w:p>
    <w:p w14:paraId="6ADCB810" w14:textId="35BB7A8C" w:rsidR="00061ECB" w:rsidRPr="007210B9" w:rsidRDefault="004C49B2" w:rsidP="007210B9">
      <w:pPr>
        <w:jc w:val="both"/>
        <w:rPr>
          <w:rFonts w:cs="Arial"/>
          <w:szCs w:val="20"/>
        </w:rPr>
      </w:pPr>
      <w:r w:rsidRPr="004C49B2">
        <w:rPr>
          <w:rFonts w:cs="Arial"/>
          <w:szCs w:val="20"/>
        </w:rPr>
        <w:t>Among</w:t>
      </w:r>
      <w:r>
        <w:rPr>
          <w:rFonts w:cs="Arial"/>
          <w:szCs w:val="20"/>
        </w:rPr>
        <w:t xml:space="preserve"> </w:t>
      </w:r>
      <w:r w:rsidR="002B6392">
        <w:rPr>
          <w:rFonts w:cs="Arial"/>
          <w:szCs w:val="20"/>
        </w:rPr>
        <w:t xml:space="preserve">different other </w:t>
      </w:r>
      <w:r>
        <w:rPr>
          <w:rFonts w:cs="Arial"/>
          <w:szCs w:val="20"/>
        </w:rPr>
        <w:t xml:space="preserve">types of common search spaces available for PDCCH, Type0A-PDCCH </w:t>
      </w:r>
      <w:r w:rsidR="008A7FEC">
        <w:rPr>
          <w:rFonts w:cs="Arial"/>
          <w:szCs w:val="20"/>
        </w:rPr>
        <w:t xml:space="preserve">is used to schedule PDSCH transmitting other SIBs </w:t>
      </w:r>
      <w:r w:rsidR="009B54B6">
        <w:rPr>
          <w:rFonts w:cs="Arial"/>
          <w:szCs w:val="20"/>
        </w:rPr>
        <w:t xml:space="preserve">(scrambled </w:t>
      </w:r>
      <w:r w:rsidR="008A7FEC">
        <w:rPr>
          <w:rFonts w:cs="Arial"/>
          <w:szCs w:val="20"/>
        </w:rPr>
        <w:t>via SI-RNTI</w:t>
      </w:r>
      <w:r w:rsidR="009B54B6">
        <w:rPr>
          <w:rFonts w:cs="Arial"/>
          <w:szCs w:val="20"/>
        </w:rPr>
        <w:t>)</w:t>
      </w:r>
      <w:r w:rsidR="008A7FEC">
        <w:rPr>
          <w:rFonts w:cs="Arial"/>
          <w:szCs w:val="20"/>
        </w:rPr>
        <w:t xml:space="preserve">, Type1-PDCCH is used to schedule </w:t>
      </w:r>
      <w:r w:rsidR="002D70AA">
        <w:rPr>
          <w:rFonts w:cs="Arial"/>
          <w:szCs w:val="20"/>
        </w:rPr>
        <w:t>PDSCH transmitting MSG2, MSG4</w:t>
      </w:r>
      <w:r w:rsidR="009B54B6">
        <w:rPr>
          <w:rFonts w:cs="Arial"/>
          <w:szCs w:val="20"/>
        </w:rPr>
        <w:t xml:space="preserve"> (scrambled via RA-RNTI, TC-RNTI/C-RNTI)</w:t>
      </w:r>
      <w:r w:rsidR="0030289E">
        <w:rPr>
          <w:rFonts w:cs="Arial"/>
          <w:szCs w:val="20"/>
        </w:rPr>
        <w:t xml:space="preserve"> during initial access, Type2-PDCCH </w:t>
      </w:r>
      <w:r w:rsidR="00F23522">
        <w:rPr>
          <w:rFonts w:cs="Arial"/>
          <w:szCs w:val="20"/>
        </w:rPr>
        <w:t xml:space="preserve">is used to </w:t>
      </w:r>
      <w:r w:rsidR="00936AF7">
        <w:rPr>
          <w:rFonts w:cs="Arial"/>
          <w:szCs w:val="20"/>
        </w:rPr>
        <w:t xml:space="preserve">instruct the UE about </w:t>
      </w:r>
      <w:r w:rsidR="00C75DC5">
        <w:rPr>
          <w:rFonts w:cs="Arial"/>
          <w:szCs w:val="20"/>
        </w:rPr>
        <w:t>monitoring paging occasions</w:t>
      </w:r>
      <w:r w:rsidR="00F23522">
        <w:rPr>
          <w:rFonts w:cs="Arial"/>
          <w:szCs w:val="20"/>
        </w:rPr>
        <w:t xml:space="preserve"> (scrambled via P-RNTI)</w:t>
      </w:r>
      <w:r w:rsidR="00457C37">
        <w:rPr>
          <w:rFonts w:cs="Arial"/>
          <w:szCs w:val="20"/>
        </w:rPr>
        <w:t xml:space="preserve">.  </w:t>
      </w:r>
    </w:p>
    <w:p w14:paraId="3FCFB1E9" w14:textId="77777777" w:rsidR="00061ECB" w:rsidRPr="00061ECB" w:rsidRDefault="00061ECB" w:rsidP="00B137B6">
      <w:pPr>
        <w:spacing w:after="0" w:line="240" w:lineRule="auto"/>
        <w:jc w:val="both"/>
        <w:rPr>
          <w:rFonts w:eastAsia="Batang" w:cs="Arial"/>
          <w:szCs w:val="20"/>
        </w:rPr>
      </w:pPr>
    </w:p>
    <w:p w14:paraId="1EE581A1" w14:textId="65675D3E" w:rsidR="00B137B6" w:rsidRDefault="00B137B6" w:rsidP="00B137B6">
      <w:pPr>
        <w:spacing w:after="0" w:line="240" w:lineRule="auto"/>
        <w:jc w:val="both"/>
        <w:rPr>
          <w:rFonts w:eastAsia="Batang" w:cs="Arial"/>
          <w:szCs w:val="20"/>
          <w:lang w:val="en-GB"/>
        </w:rPr>
      </w:pPr>
      <w:r w:rsidRPr="00A323DB">
        <w:rPr>
          <w:rFonts w:eastAsia="Batang" w:cs="Arial"/>
          <w:szCs w:val="20"/>
          <w:lang w:val="en-GB"/>
        </w:rPr>
        <w:t xml:space="preserve">For </w:t>
      </w:r>
      <w:r w:rsidR="00430A65">
        <w:rPr>
          <w:rFonts w:eastAsia="Batang" w:cs="Arial"/>
          <w:szCs w:val="20"/>
          <w:lang w:val="en-GB"/>
        </w:rPr>
        <w:t>instance</w:t>
      </w:r>
      <w:r w:rsidRPr="00A323DB">
        <w:rPr>
          <w:rFonts w:eastAsia="Batang" w:cs="Arial"/>
          <w:szCs w:val="20"/>
          <w:lang w:val="en-GB"/>
        </w:rPr>
        <w:t>, the following procedure in TS 38.331 can be extended (see highlighted text) as follows:</w:t>
      </w:r>
    </w:p>
    <w:p w14:paraId="2CC23FB9" w14:textId="77777777" w:rsidR="00295661" w:rsidRDefault="00295661" w:rsidP="00B137B6">
      <w:pPr>
        <w:spacing w:after="0" w:line="240" w:lineRule="auto"/>
        <w:jc w:val="both"/>
        <w:rPr>
          <w:rFonts w:eastAsia="Batang" w:cs="Arial"/>
          <w:szCs w:val="20"/>
          <w:lang w:val="en-GB"/>
        </w:rPr>
      </w:pPr>
    </w:p>
    <w:tbl>
      <w:tblPr>
        <w:tblStyle w:val="TableGrid"/>
        <w:tblW w:w="0" w:type="auto"/>
        <w:tblLook w:val="04A0" w:firstRow="1" w:lastRow="0" w:firstColumn="1" w:lastColumn="0" w:noHBand="0" w:noVBand="1"/>
      </w:tblPr>
      <w:tblGrid>
        <w:gridCol w:w="9629"/>
      </w:tblGrid>
      <w:tr w:rsidR="00295661" w14:paraId="5B33E9AD" w14:textId="77777777" w:rsidTr="00295661">
        <w:tc>
          <w:tcPr>
            <w:tcW w:w="9629" w:type="dxa"/>
          </w:tcPr>
          <w:p w14:paraId="3548A029" w14:textId="1F12E559" w:rsidR="00295661" w:rsidRPr="00E0333D" w:rsidRDefault="00295661" w:rsidP="00E0333D">
            <w:pPr>
              <w:spacing w:after="0" w:line="240" w:lineRule="auto"/>
              <w:jc w:val="both"/>
              <w:rPr>
                <w:rFonts w:ascii="Times New Roman" w:eastAsia="Batang" w:hAnsi="Times New Roman" w:cs="Times New Roman"/>
                <w:sz w:val="20"/>
                <w:szCs w:val="20"/>
                <w:lang w:val="en-GB"/>
              </w:rPr>
            </w:pPr>
            <w:r w:rsidRPr="00A323DB">
              <w:rPr>
                <w:rFonts w:eastAsia="Batang" w:cs="Arial"/>
                <w:sz w:val="20"/>
                <w:szCs w:val="20"/>
                <w:lang w:val="en-GB"/>
              </w:rPr>
              <w:t>-</w:t>
            </w:r>
            <w:r w:rsidRPr="00A323DB">
              <w:rPr>
                <w:rFonts w:eastAsia="Batang" w:cs="Arial"/>
                <w:sz w:val="20"/>
                <w:szCs w:val="20"/>
                <w:lang w:val="en-GB"/>
              </w:rPr>
              <w:tab/>
            </w:r>
            <w:r w:rsidRPr="00E0333D">
              <w:rPr>
                <w:rFonts w:ascii="Times New Roman" w:eastAsia="Batang" w:hAnsi="Times New Roman" w:cs="Times New Roman"/>
                <w:szCs w:val="20"/>
                <w:lang w:val="en-GB"/>
              </w:rPr>
              <w:t xml:space="preserve">SIBs other than SIB1 and posSIBs are carried in SystemInformation (SI) messages, which are transmitted on the DL-SCH. Only SIBs or posSIBs having the same periodicity can be mapped to the same SI message. SIBs and posSIBs are mapped to different SI messages, i.e. an SI message contains either only SIBs or only posSIBs. Each SI message is transmitted within periodically occurring time domain windows (referred to as SI-windows with same length for all SI messages). Each SI message is associated with an SI-window and the SI-windows of different SI messages do not overlap. That is, within one SI-window only the corresponding SI message is transmitted. An SI message may be repeated with the same content a number of times within the SI-window </w:t>
            </w:r>
            <w:r w:rsidRPr="00E0333D">
              <w:rPr>
                <w:rFonts w:ascii="Times New Roman" w:eastAsia="Batang" w:hAnsi="Times New Roman" w:cs="Times New Roman"/>
                <w:szCs w:val="20"/>
                <w:highlight w:val="yellow"/>
                <w:lang w:val="en-GB"/>
              </w:rPr>
              <w:t>or PDCCH and PDSCH associated to an SI message will be repeated as indicated e.g., in SIB1</w:t>
            </w:r>
            <w:r w:rsidR="00601A21">
              <w:rPr>
                <w:rFonts w:ascii="Times New Roman" w:eastAsia="Batang" w:hAnsi="Times New Roman" w:cs="Times New Roman"/>
                <w:szCs w:val="20"/>
                <w:highlight w:val="yellow"/>
                <w:lang w:val="en-GB"/>
              </w:rPr>
              <w:t>,</w:t>
            </w:r>
            <w:r w:rsidRPr="00E0333D">
              <w:rPr>
                <w:rFonts w:ascii="Times New Roman" w:eastAsia="Batang" w:hAnsi="Times New Roman" w:cs="Times New Roman"/>
                <w:szCs w:val="20"/>
                <w:highlight w:val="yellow"/>
                <w:lang w:val="en-GB"/>
              </w:rPr>
              <w:t xml:space="preserve"> with the same content a number of times within the SI-window</w:t>
            </w:r>
            <w:r w:rsidRPr="00E0333D">
              <w:rPr>
                <w:rFonts w:ascii="Times New Roman" w:eastAsia="Batang" w:hAnsi="Times New Roman" w:cs="Times New Roman"/>
                <w:szCs w:val="20"/>
                <w:lang w:val="en-GB"/>
              </w:rPr>
              <w:t>.</w:t>
            </w:r>
          </w:p>
          <w:p w14:paraId="6AF52FB4" w14:textId="77777777" w:rsidR="00295661" w:rsidRDefault="00295661" w:rsidP="00B137B6">
            <w:pPr>
              <w:spacing w:after="0" w:line="240" w:lineRule="auto"/>
              <w:jc w:val="both"/>
              <w:rPr>
                <w:rFonts w:eastAsia="Batang" w:cs="Arial"/>
                <w:szCs w:val="20"/>
                <w:lang w:val="en-GB"/>
              </w:rPr>
            </w:pPr>
          </w:p>
        </w:tc>
      </w:tr>
    </w:tbl>
    <w:p w14:paraId="28ECC561" w14:textId="77777777" w:rsidR="00295661" w:rsidRPr="00A323DB" w:rsidRDefault="00295661" w:rsidP="00B137B6">
      <w:pPr>
        <w:spacing w:after="0" w:line="240" w:lineRule="auto"/>
        <w:jc w:val="both"/>
        <w:rPr>
          <w:rFonts w:eastAsia="Batang" w:cs="Arial"/>
          <w:szCs w:val="20"/>
          <w:lang w:val="en-GB"/>
        </w:rPr>
      </w:pPr>
    </w:p>
    <w:p w14:paraId="47972D90" w14:textId="6397FA90" w:rsidR="00B137B6" w:rsidRPr="00A323DB" w:rsidRDefault="00B137B6" w:rsidP="00B137B6">
      <w:pPr>
        <w:spacing w:after="0" w:line="240" w:lineRule="auto"/>
        <w:jc w:val="both"/>
        <w:rPr>
          <w:rFonts w:eastAsia="Batang" w:cs="Arial"/>
          <w:szCs w:val="20"/>
          <w:lang w:val="en-GB"/>
        </w:rPr>
      </w:pPr>
    </w:p>
    <w:p w14:paraId="0DBBBF23" w14:textId="0C21CAB2" w:rsidR="00B137B6" w:rsidRPr="00A323DB" w:rsidRDefault="009E097D" w:rsidP="00B137B6">
      <w:pPr>
        <w:spacing w:after="0" w:line="240" w:lineRule="auto"/>
        <w:jc w:val="both"/>
        <w:rPr>
          <w:rFonts w:eastAsia="Batang" w:cs="Arial"/>
          <w:szCs w:val="20"/>
          <w:lang w:val="en-GB"/>
        </w:rPr>
      </w:pPr>
      <w:r>
        <w:rPr>
          <w:rFonts w:eastAsia="Batang" w:cs="Arial"/>
          <w:szCs w:val="20"/>
          <w:lang w:val="en-GB"/>
        </w:rPr>
        <w:t>Similar to Type0</w:t>
      </w:r>
      <w:r w:rsidR="00CB02A3">
        <w:rPr>
          <w:rFonts w:eastAsia="Batang" w:cs="Arial"/>
          <w:szCs w:val="20"/>
          <w:lang w:val="en-GB"/>
        </w:rPr>
        <w:t>-</w:t>
      </w:r>
      <w:r>
        <w:rPr>
          <w:rFonts w:eastAsia="Batang" w:cs="Arial"/>
          <w:szCs w:val="20"/>
          <w:lang w:val="en-GB"/>
        </w:rPr>
        <w:t xml:space="preserve">PDCCH, </w:t>
      </w:r>
      <w:r w:rsidR="00CA7ED5">
        <w:rPr>
          <w:rFonts w:eastAsia="Batang" w:cs="Arial"/>
          <w:szCs w:val="20"/>
          <w:lang w:val="en-GB"/>
        </w:rPr>
        <w:t xml:space="preserve">it is reasonable to consider 2 </w:t>
      </w:r>
      <w:r w:rsidR="00B137B6" w:rsidRPr="00A323DB">
        <w:rPr>
          <w:rFonts w:eastAsia="Batang" w:cs="Arial"/>
          <w:szCs w:val="20"/>
          <w:lang w:val="en-GB"/>
        </w:rPr>
        <w:t xml:space="preserve">repetitions for PDCCH used for </w:t>
      </w:r>
      <w:r w:rsidR="007F1874">
        <w:rPr>
          <w:rFonts w:eastAsia="Batang" w:cs="Arial"/>
          <w:szCs w:val="20"/>
          <w:lang w:val="en-GB"/>
        </w:rPr>
        <w:t xml:space="preserve">other </w:t>
      </w:r>
      <w:r w:rsidR="00B137B6" w:rsidRPr="00A323DB">
        <w:rPr>
          <w:rFonts w:eastAsia="Batang" w:cs="Arial"/>
          <w:szCs w:val="20"/>
          <w:lang w:val="en-GB"/>
        </w:rPr>
        <w:t xml:space="preserve">SIBs </w:t>
      </w:r>
      <w:r w:rsidR="007F1874">
        <w:rPr>
          <w:rFonts w:eastAsia="Batang" w:cs="Arial"/>
          <w:szCs w:val="20"/>
          <w:lang w:val="en-GB"/>
        </w:rPr>
        <w:t>excluding</w:t>
      </w:r>
      <w:r w:rsidR="00B137B6" w:rsidRPr="00A323DB">
        <w:rPr>
          <w:rFonts w:eastAsia="Batang" w:cs="Arial"/>
          <w:szCs w:val="20"/>
          <w:lang w:val="en-GB"/>
        </w:rPr>
        <w:t xml:space="preserve"> SIB1, the indication in e.g., SIB1 can be an indication that PDCCH repetitions are enabled in which case the two PDCCH repetitions can be expected to be received during the SI-window. </w:t>
      </w:r>
      <w:r w:rsidR="00484BFE">
        <w:rPr>
          <w:rFonts w:eastAsia="Batang" w:cs="Arial"/>
          <w:szCs w:val="20"/>
          <w:lang w:val="en-GB"/>
        </w:rPr>
        <w:t xml:space="preserve">In such case, it is possible to have both inter-slot repetitions and intra-slot repetitions within SI-window. </w:t>
      </w:r>
      <w:r w:rsidR="002B00B9">
        <w:rPr>
          <w:rFonts w:eastAsia="Batang" w:cs="Arial"/>
          <w:szCs w:val="20"/>
          <w:lang w:val="en-GB"/>
        </w:rPr>
        <w:t>However, it is straightforward to consider a unified solution</w:t>
      </w:r>
      <w:r w:rsidR="003748D4">
        <w:rPr>
          <w:rFonts w:eastAsia="Batang" w:cs="Arial"/>
          <w:szCs w:val="20"/>
          <w:lang w:val="en-GB"/>
        </w:rPr>
        <w:t xml:space="preserve"> for all types of </w:t>
      </w:r>
      <w:r w:rsidR="00D54196">
        <w:rPr>
          <w:rFonts w:eastAsia="Batang" w:cs="Arial"/>
          <w:szCs w:val="20"/>
          <w:lang w:val="en-GB"/>
        </w:rPr>
        <w:t xml:space="preserve">PDCCH </w:t>
      </w:r>
      <w:r w:rsidR="003748D4">
        <w:rPr>
          <w:rFonts w:eastAsia="Batang" w:cs="Arial"/>
          <w:szCs w:val="20"/>
          <w:lang w:val="en-GB"/>
        </w:rPr>
        <w:t xml:space="preserve">CSS (except Type3) </w:t>
      </w:r>
      <w:r w:rsidR="00D54196">
        <w:rPr>
          <w:rFonts w:eastAsia="Batang" w:cs="Arial"/>
          <w:szCs w:val="20"/>
          <w:lang w:val="en-GB"/>
        </w:rPr>
        <w:t>enhancements, i.e., inter-slot repetitions</w:t>
      </w:r>
      <w:r w:rsidR="00056AFD">
        <w:rPr>
          <w:rFonts w:eastAsia="Batang" w:cs="Arial"/>
          <w:szCs w:val="20"/>
          <w:lang w:val="en-GB"/>
        </w:rPr>
        <w:t xml:space="preserve">. And the </w:t>
      </w:r>
      <w:r w:rsidR="00B137B6" w:rsidRPr="00A323DB">
        <w:rPr>
          <w:rFonts w:eastAsia="Batang" w:cs="Arial"/>
          <w:szCs w:val="20"/>
          <w:lang w:val="en-GB"/>
        </w:rPr>
        <w:t xml:space="preserve">network </w:t>
      </w:r>
      <w:r w:rsidR="00056AFD">
        <w:rPr>
          <w:rFonts w:eastAsia="Batang" w:cs="Arial"/>
          <w:szCs w:val="20"/>
          <w:lang w:val="en-GB"/>
        </w:rPr>
        <w:t>can</w:t>
      </w:r>
      <w:r w:rsidR="00B137B6" w:rsidRPr="00A323DB">
        <w:rPr>
          <w:rFonts w:eastAsia="Batang" w:cs="Arial"/>
          <w:szCs w:val="20"/>
          <w:lang w:val="en-GB"/>
        </w:rPr>
        <w:t xml:space="preserve"> provide suitable configuration where the intended number of repetitions can</w:t>
      </w:r>
      <w:r w:rsidR="006E1A7C">
        <w:rPr>
          <w:rFonts w:eastAsia="Batang" w:cs="Arial"/>
          <w:szCs w:val="20"/>
          <w:lang w:val="en-GB"/>
        </w:rPr>
        <w:t xml:space="preserve"> be</w:t>
      </w:r>
      <w:r w:rsidR="00B137B6" w:rsidRPr="00A323DB">
        <w:rPr>
          <w:rFonts w:eastAsia="Batang" w:cs="Arial"/>
          <w:szCs w:val="20"/>
          <w:lang w:val="en-GB"/>
        </w:rPr>
        <w:t xml:space="preserve"> fit in</w:t>
      </w:r>
      <w:r w:rsidR="00C00698">
        <w:rPr>
          <w:rFonts w:eastAsia="Batang" w:cs="Arial"/>
          <w:szCs w:val="20"/>
          <w:lang w:val="en-GB"/>
        </w:rPr>
        <w:t xml:space="preserve"> the SI-window</w:t>
      </w:r>
      <w:r w:rsidR="00B137B6" w:rsidRPr="00A323DB">
        <w:rPr>
          <w:rFonts w:eastAsia="Batang" w:cs="Arial"/>
          <w:szCs w:val="20"/>
          <w:lang w:val="en-GB"/>
        </w:rPr>
        <w:t>.</w:t>
      </w:r>
    </w:p>
    <w:p w14:paraId="52DC8696" w14:textId="77777777" w:rsidR="00AF39EB" w:rsidRPr="002D2ABC" w:rsidRDefault="00AF39EB" w:rsidP="00AF39EB"/>
    <w:p w14:paraId="4FD978A3" w14:textId="251AAFBD" w:rsidR="00EF4914" w:rsidRPr="00355A98" w:rsidRDefault="00EF4914" w:rsidP="00355A98">
      <w:pPr>
        <w:pStyle w:val="Observation"/>
      </w:pPr>
      <w:bookmarkStart w:id="15" w:name="_Toc189862455"/>
      <w:r w:rsidRPr="00225ADA">
        <w:t xml:space="preserve">For </w:t>
      </w:r>
      <w:r w:rsidR="00AD0681">
        <w:t xml:space="preserve">PDCCH CSS scheduling </w:t>
      </w:r>
      <w:r w:rsidRPr="00225ADA">
        <w:t xml:space="preserve">other SIBs, excluding SIB1, </w:t>
      </w:r>
      <w:r>
        <w:t xml:space="preserve">i.e., Type 0A-PDCCH, </w:t>
      </w:r>
      <w:r w:rsidR="00CA753A">
        <w:t xml:space="preserve">the specification impact can be minimized by following </w:t>
      </w:r>
      <w:r w:rsidRPr="00225ADA">
        <w:t xml:space="preserve">a similar approach </w:t>
      </w:r>
      <w:r w:rsidR="00CA753A">
        <w:t>of inter-slot repetitions</w:t>
      </w:r>
      <w:r w:rsidRPr="00225ADA">
        <w:t xml:space="preserve"> relying on the legacy procedures</w:t>
      </w:r>
      <w:r w:rsidR="00CA753A">
        <w:t>.</w:t>
      </w:r>
      <w:bookmarkEnd w:id="15"/>
    </w:p>
    <w:p w14:paraId="76A062AD" w14:textId="77777777" w:rsidR="00B137B6" w:rsidRPr="00FB6052" w:rsidRDefault="00B137B6" w:rsidP="00B137B6">
      <w:pPr>
        <w:spacing w:after="0" w:line="240" w:lineRule="auto"/>
        <w:jc w:val="both"/>
        <w:rPr>
          <w:rFonts w:eastAsia="Batang" w:cs="Arial"/>
          <w:szCs w:val="20"/>
        </w:rPr>
      </w:pPr>
    </w:p>
    <w:p w14:paraId="2F1F6F78" w14:textId="42D23C7E" w:rsidR="008F46DF" w:rsidRDefault="00AB734F" w:rsidP="00436242">
      <w:pPr>
        <w:pStyle w:val="Observation"/>
      </w:pPr>
      <w:bookmarkStart w:id="16" w:name="_Toc189862456"/>
      <w:r>
        <w:t xml:space="preserve">One potential approach </w:t>
      </w:r>
      <w:r w:rsidR="008F46DF">
        <w:t xml:space="preserve">for </w:t>
      </w:r>
      <w:r w:rsidR="008F46DF" w:rsidRPr="00C35765">
        <w:t>Type0A-PDCCH enhancement</w:t>
      </w:r>
      <w:r w:rsidR="008F46DF">
        <w:t xml:space="preserve"> is to consider repetitions</w:t>
      </w:r>
      <w:r w:rsidR="009421AA">
        <w:t xml:space="preserve"> within SI-window</w:t>
      </w:r>
      <w:r w:rsidR="002D73D3">
        <w:t xml:space="preserve"> based on the legacy </w:t>
      </w:r>
      <w:r w:rsidR="007960F9">
        <w:t xml:space="preserve">procedure along with </w:t>
      </w:r>
      <w:r w:rsidR="00696B08">
        <w:t>the highlighted complementary statement:</w:t>
      </w:r>
      <w:r w:rsidR="00696B08" w:rsidRPr="00696B08">
        <w:rPr>
          <w:i/>
          <w:iCs/>
        </w:rPr>
        <w:t xml:space="preserve"> </w:t>
      </w:r>
      <w:r w:rsidR="00696B08" w:rsidRPr="00E865AF">
        <w:rPr>
          <w:i/>
          <w:iCs/>
        </w:rPr>
        <w:t xml:space="preserve">“SIBs other than SIB1 and posSIBs are carried in SystemInformation (SI) messages, which are transmitted on the DL-SCH. </w:t>
      </w:r>
      <w:r w:rsidR="00C90A9C">
        <w:rPr>
          <w:i/>
          <w:iCs/>
        </w:rPr>
        <w:t>…</w:t>
      </w:r>
      <w:r w:rsidR="00696B08" w:rsidRPr="00E865AF">
        <w:rPr>
          <w:i/>
          <w:iCs/>
        </w:rPr>
        <w:t xml:space="preserve"> An SI message may be repeated with the same content a number of times within the SI-window </w:t>
      </w:r>
      <w:r w:rsidR="007503DF">
        <w:rPr>
          <w:i/>
          <w:iCs/>
          <w:highlight w:val="yellow"/>
        </w:rPr>
        <w:t>and/o</w:t>
      </w:r>
      <w:r w:rsidR="00696B08" w:rsidRPr="00E865AF">
        <w:rPr>
          <w:i/>
          <w:iCs/>
          <w:highlight w:val="yellow"/>
        </w:rPr>
        <w:t xml:space="preserve">r PDCCH and PDSCH associated to an SI message </w:t>
      </w:r>
      <w:r w:rsidR="004931A5">
        <w:rPr>
          <w:i/>
          <w:iCs/>
          <w:highlight w:val="yellow"/>
        </w:rPr>
        <w:t xml:space="preserve">can be expected to </w:t>
      </w:r>
      <w:r w:rsidR="004931A5">
        <w:rPr>
          <w:i/>
          <w:iCs/>
          <w:highlight w:val="yellow"/>
        </w:rPr>
        <w:lastRenderedPageBreak/>
        <w:t>be</w:t>
      </w:r>
      <w:r w:rsidR="00696B08" w:rsidRPr="00E865AF">
        <w:rPr>
          <w:i/>
          <w:iCs/>
          <w:highlight w:val="yellow"/>
        </w:rPr>
        <w:t xml:space="preserve"> repeated</w:t>
      </w:r>
      <w:r w:rsidR="001A167D">
        <w:rPr>
          <w:i/>
          <w:iCs/>
          <w:highlight w:val="yellow"/>
        </w:rPr>
        <w:t xml:space="preserve"> over </w:t>
      </w:r>
      <w:r w:rsidR="00EE514D">
        <w:rPr>
          <w:i/>
          <w:iCs/>
          <w:highlight w:val="yellow"/>
        </w:rPr>
        <w:t xml:space="preserve">two </w:t>
      </w:r>
      <w:r w:rsidR="001A167D">
        <w:rPr>
          <w:i/>
          <w:iCs/>
          <w:highlight w:val="yellow"/>
        </w:rPr>
        <w:t>consecutive slots</w:t>
      </w:r>
      <w:r w:rsidR="00696B08" w:rsidRPr="00E865AF">
        <w:rPr>
          <w:i/>
          <w:iCs/>
          <w:highlight w:val="yellow"/>
        </w:rPr>
        <w:t xml:space="preserve"> </w:t>
      </w:r>
      <w:r w:rsidR="00282428">
        <w:rPr>
          <w:i/>
          <w:iCs/>
          <w:highlight w:val="yellow"/>
        </w:rPr>
        <w:t>if</w:t>
      </w:r>
      <w:r w:rsidR="00696B08" w:rsidRPr="00E865AF">
        <w:rPr>
          <w:i/>
          <w:iCs/>
          <w:highlight w:val="yellow"/>
        </w:rPr>
        <w:t xml:space="preserve"> indicated e.g., in SIB1 with the same content a number of times within the SI-window</w:t>
      </w:r>
      <w:r w:rsidR="00696B08" w:rsidRPr="4AFB4F09">
        <w:rPr>
          <w:i/>
          <w:iCs/>
        </w:rPr>
        <w:t>.”</w:t>
      </w:r>
      <w:bookmarkEnd w:id="16"/>
    </w:p>
    <w:p w14:paraId="753D2D63" w14:textId="055C7D0B" w:rsidR="003578DB" w:rsidRPr="00EB4A2D" w:rsidRDefault="007335B6" w:rsidP="00EB4A2D">
      <w:pPr>
        <w:pStyle w:val="Proposal"/>
      </w:pPr>
      <w:bookmarkStart w:id="17" w:name="_Toc189862464"/>
      <w:r w:rsidRPr="00EB4A2D">
        <w:t xml:space="preserve">RAN1 to consider </w:t>
      </w:r>
      <w:r w:rsidR="00472CA1" w:rsidRPr="00EB4A2D">
        <w:t xml:space="preserve">supporting the </w:t>
      </w:r>
      <w:r w:rsidR="0093228B" w:rsidRPr="00EB4A2D">
        <w:t xml:space="preserve">repetition of Type0A-PDCCH scheduling </w:t>
      </w:r>
      <w:r w:rsidR="005D3416" w:rsidRPr="00EB4A2D">
        <w:t xml:space="preserve">PDSCH carrying an SI message, i.e., </w:t>
      </w:r>
      <w:r w:rsidR="00BE1AF5" w:rsidRPr="00EB4A2D">
        <w:t xml:space="preserve">other </w:t>
      </w:r>
      <w:r w:rsidR="002F47FB" w:rsidRPr="00EB4A2D">
        <w:t>SIBs (excluding SIB1)</w:t>
      </w:r>
      <w:r w:rsidR="005D3416" w:rsidRPr="00EB4A2D">
        <w:t>,</w:t>
      </w:r>
      <w:r w:rsidR="0093228B" w:rsidRPr="00EB4A2D">
        <w:t xml:space="preserve"> </w:t>
      </w:r>
      <w:r w:rsidR="00A258CD" w:rsidRPr="00EB4A2D">
        <w:t>within the SI-window.</w:t>
      </w:r>
      <w:r w:rsidR="00E45DBD">
        <w:t xml:space="preserve"> </w:t>
      </w:r>
      <w:r w:rsidR="00C876B5">
        <w:t xml:space="preserve">This </w:t>
      </w:r>
      <w:r w:rsidR="0038606F">
        <w:t xml:space="preserve">will </w:t>
      </w:r>
      <w:r w:rsidR="00C876B5">
        <w:t xml:space="preserve">require </w:t>
      </w:r>
      <w:r w:rsidR="00E41F1E">
        <w:t>a</w:t>
      </w:r>
      <w:r w:rsidR="00C876B5">
        <w:t xml:space="preserve"> </w:t>
      </w:r>
      <w:r w:rsidR="0038606F">
        <w:t xml:space="preserve">corresponding </w:t>
      </w:r>
      <w:r w:rsidR="0087355E">
        <w:t xml:space="preserve">update </w:t>
      </w:r>
      <w:r w:rsidR="004459B1">
        <w:t>(</w:t>
      </w:r>
      <w:r w:rsidR="00D35B0A">
        <w:t xml:space="preserve">i.e., </w:t>
      </w:r>
      <w:r w:rsidR="00F80766">
        <w:t xml:space="preserve">a complementary statement </w:t>
      </w:r>
      <w:r w:rsidR="00F51FDA">
        <w:t>in SI acquisition procedure</w:t>
      </w:r>
      <w:r w:rsidR="00320A49">
        <w:t>)</w:t>
      </w:r>
      <w:r w:rsidR="00F51FDA">
        <w:t xml:space="preserve"> in </w:t>
      </w:r>
      <w:r w:rsidR="00E41F1E">
        <w:t>TS 38.331.</w:t>
      </w:r>
      <w:bookmarkEnd w:id="17"/>
    </w:p>
    <w:p w14:paraId="7DF69F9B" w14:textId="2956C15A" w:rsidR="00B137B6" w:rsidRPr="000A0F17" w:rsidRDefault="00B35783" w:rsidP="00A25F7F">
      <w:pPr>
        <w:pStyle w:val="Proposal"/>
        <w:rPr>
          <w:rFonts w:eastAsia="Batang" w:cs="Arial"/>
          <w:szCs w:val="20"/>
          <w:lang w:val="en-GB"/>
        </w:rPr>
      </w:pPr>
      <w:bookmarkStart w:id="18" w:name="_Toc189862465"/>
      <w:r>
        <w:rPr>
          <w:lang w:val="en-GB"/>
        </w:rPr>
        <w:t>RAN1</w:t>
      </w:r>
      <w:r w:rsidR="00B137B6" w:rsidRPr="00C26BA7">
        <w:rPr>
          <w:lang w:val="en-GB"/>
        </w:rPr>
        <w:t xml:space="preserve"> to </w:t>
      </w:r>
      <w:r>
        <w:rPr>
          <w:lang w:val="en-GB"/>
        </w:rPr>
        <w:t xml:space="preserve">discuss </w:t>
      </w:r>
      <w:r w:rsidR="003B352F">
        <w:rPr>
          <w:lang w:val="en-GB"/>
        </w:rPr>
        <w:t xml:space="preserve">the required number of repetitions (e.g., 2 repetitions) for enhancing Type0A-PDCCH scheduling SIBs other than SIB1, and </w:t>
      </w:r>
      <w:r>
        <w:rPr>
          <w:lang w:val="en-GB"/>
        </w:rPr>
        <w:t>how</w:t>
      </w:r>
      <w:r w:rsidR="00B137B6" w:rsidRPr="00C26BA7">
        <w:rPr>
          <w:lang w:val="en-GB"/>
        </w:rPr>
        <w:t xml:space="preserve"> </w:t>
      </w:r>
      <w:r>
        <w:rPr>
          <w:lang w:val="en-GB"/>
        </w:rPr>
        <w:t>t</w:t>
      </w:r>
      <w:r w:rsidR="00B137B6" w:rsidRPr="00C26BA7">
        <w:rPr>
          <w:lang w:val="en-GB"/>
        </w:rPr>
        <w:t xml:space="preserve">he network will </w:t>
      </w:r>
      <w:r w:rsidR="00557DD6">
        <w:rPr>
          <w:lang w:val="en-GB"/>
        </w:rPr>
        <w:t xml:space="preserve">configure and </w:t>
      </w:r>
      <w:r w:rsidR="003B352F">
        <w:rPr>
          <w:lang w:val="en-GB"/>
        </w:rPr>
        <w:t>indicate the use of</w:t>
      </w:r>
      <w:r w:rsidR="00B137B6" w:rsidRPr="00C26BA7">
        <w:rPr>
          <w:lang w:val="en-GB"/>
        </w:rPr>
        <w:t xml:space="preserve"> repetitions </w:t>
      </w:r>
      <w:r w:rsidR="00557DD6">
        <w:rPr>
          <w:lang w:val="en-GB"/>
        </w:rPr>
        <w:t>to be received within</w:t>
      </w:r>
      <w:r w:rsidR="003B352F">
        <w:rPr>
          <w:lang w:val="en-GB"/>
        </w:rPr>
        <w:t xml:space="preserve"> the</w:t>
      </w:r>
      <w:r w:rsidR="001451C6">
        <w:rPr>
          <w:lang w:val="en-GB"/>
        </w:rPr>
        <w:t xml:space="preserve"> SI-window</w:t>
      </w:r>
      <w:r w:rsidR="00FD6D3E">
        <w:rPr>
          <w:lang w:val="en-GB"/>
        </w:rPr>
        <w:t xml:space="preserve"> for Type0A-PDCCH</w:t>
      </w:r>
      <w:r w:rsidR="00B137B6" w:rsidRPr="00C26BA7">
        <w:rPr>
          <w:lang w:val="en-GB"/>
        </w:rPr>
        <w:t>.</w:t>
      </w:r>
      <w:bookmarkEnd w:id="18"/>
    </w:p>
    <w:p w14:paraId="4FEC5866" w14:textId="77777777" w:rsidR="002068F1" w:rsidRPr="00A35F77" w:rsidRDefault="002068F1" w:rsidP="002068F1">
      <w:pPr>
        <w:pStyle w:val="Proposal"/>
      </w:pPr>
      <w:bookmarkStart w:id="19" w:name="_Toc189862466"/>
      <w:r>
        <w:t>RAN1 to adapt inter-slot repetitions for PDCCH CSS (except Type 3) enhancements as a unified solution.</w:t>
      </w:r>
      <w:bookmarkEnd w:id="19"/>
      <w:r>
        <w:t xml:space="preserve"> </w:t>
      </w:r>
    </w:p>
    <w:p w14:paraId="42782770" w14:textId="77777777" w:rsidR="002068F1" w:rsidRPr="000A0F17" w:rsidRDefault="002068F1" w:rsidP="002068F1">
      <w:pPr>
        <w:pStyle w:val="Proposal"/>
        <w:numPr>
          <w:ilvl w:val="0"/>
          <w:numId w:val="0"/>
        </w:numPr>
        <w:rPr>
          <w:rFonts w:eastAsia="Batang" w:cs="Arial"/>
          <w:szCs w:val="20"/>
          <w:lang w:val="en-GB"/>
        </w:rPr>
      </w:pPr>
    </w:p>
    <w:p w14:paraId="4FDDB093" w14:textId="77777777" w:rsidR="00FB6052" w:rsidRDefault="00FB6052" w:rsidP="00FB6052">
      <w:pPr>
        <w:pStyle w:val="Heading2"/>
      </w:pPr>
      <w:r>
        <w:t>PDSCH with SIB1</w:t>
      </w:r>
    </w:p>
    <w:tbl>
      <w:tblPr>
        <w:tblStyle w:val="TableGrid"/>
        <w:tblW w:w="0" w:type="auto"/>
        <w:tblLook w:val="04A0" w:firstRow="1" w:lastRow="0" w:firstColumn="1" w:lastColumn="0" w:noHBand="0" w:noVBand="1"/>
      </w:tblPr>
      <w:tblGrid>
        <w:gridCol w:w="9629"/>
      </w:tblGrid>
      <w:tr w:rsidR="00FB6052" w14:paraId="5D07F1D1" w14:textId="77777777">
        <w:tc>
          <w:tcPr>
            <w:tcW w:w="9629" w:type="dxa"/>
          </w:tcPr>
          <w:p w14:paraId="06CBE6F9" w14:textId="77777777" w:rsidR="00FB6052" w:rsidRPr="00F95482" w:rsidRDefault="00FB6052">
            <w:pPr>
              <w:spacing w:after="0" w:line="240" w:lineRule="auto"/>
              <w:rPr>
                <w:rFonts w:ascii="Times" w:eastAsia="Batang" w:hAnsi="Times" w:cs="Times"/>
                <w:bCs/>
                <w:sz w:val="20"/>
                <w:szCs w:val="20"/>
                <w:lang w:val="en-GB"/>
              </w:rPr>
            </w:pPr>
            <w:r w:rsidRPr="004A0764">
              <w:rPr>
                <w:rFonts w:ascii="Times" w:eastAsia="Batang" w:hAnsi="Times" w:cs="Times"/>
                <w:b/>
                <w:sz w:val="20"/>
                <w:szCs w:val="20"/>
                <w:highlight w:val="green"/>
                <w:lang w:val="en-GB"/>
              </w:rPr>
              <w:t>Agreement</w:t>
            </w:r>
            <w:r>
              <w:rPr>
                <w:rFonts w:ascii="Times" w:eastAsia="Batang" w:hAnsi="Times" w:cs="Times"/>
                <w:bCs/>
                <w:sz w:val="20"/>
                <w:szCs w:val="20"/>
                <w:highlight w:val="green"/>
                <w:lang w:val="en-GB"/>
              </w:rPr>
              <w:t xml:space="preserve"> </w:t>
            </w:r>
            <w:r>
              <w:rPr>
                <w:rFonts w:ascii="Times" w:eastAsia="Batang" w:hAnsi="Times" w:cs="Times"/>
                <w:bCs/>
                <w:sz w:val="20"/>
                <w:szCs w:val="20"/>
                <w:lang w:val="en-GB"/>
              </w:rPr>
              <w:t>(cf. RAN1#119)</w:t>
            </w:r>
          </w:p>
          <w:p w14:paraId="5768A3B1" w14:textId="77777777" w:rsidR="00FB6052" w:rsidRPr="00F95482" w:rsidRDefault="00FB6052">
            <w:pPr>
              <w:spacing w:after="0" w:line="240" w:lineRule="auto"/>
              <w:rPr>
                <w:rFonts w:ascii="Times" w:eastAsia="Batang" w:hAnsi="Times" w:cs="Times"/>
                <w:sz w:val="20"/>
                <w:szCs w:val="20"/>
                <w:lang w:val="en-GB"/>
              </w:rPr>
            </w:pPr>
            <w:r w:rsidRPr="00F95482">
              <w:rPr>
                <w:rFonts w:ascii="Times" w:eastAsia="Batang" w:hAnsi="Times" w:cs="Times"/>
                <w:sz w:val="20"/>
                <w:szCs w:val="20"/>
                <w:lang w:val="en-GB"/>
              </w:rPr>
              <w:t>For link level enhancement of PDSCH with SIB1:</w:t>
            </w:r>
          </w:p>
          <w:p w14:paraId="645C90D8" w14:textId="77777777" w:rsidR="00FB6052" w:rsidRPr="00F95482" w:rsidRDefault="00FB6052" w:rsidP="00EE3348">
            <w:pPr>
              <w:numPr>
                <w:ilvl w:val="0"/>
                <w:numId w:val="24"/>
              </w:numPr>
              <w:suppressAutoHyphens/>
              <w:spacing w:after="0" w:line="240" w:lineRule="auto"/>
              <w:rPr>
                <w:rFonts w:ascii="Times" w:eastAsia="Batang" w:hAnsi="Times" w:cs="Times"/>
                <w:sz w:val="20"/>
                <w:szCs w:val="20"/>
                <w:lang w:val="en-GB"/>
              </w:rPr>
            </w:pPr>
            <w:r w:rsidRPr="00F95482">
              <w:rPr>
                <w:rFonts w:ascii="Times" w:eastAsia="Batang" w:hAnsi="Times" w:cs="Times"/>
                <w:sz w:val="20"/>
                <w:szCs w:val="20"/>
                <w:lang w:val="en-GB"/>
              </w:rPr>
              <w:t>Support PDSCH repetitions within 20 ms duration</w:t>
            </w:r>
          </w:p>
          <w:p w14:paraId="4E2D9C9D" w14:textId="77777777" w:rsidR="00FB6052" w:rsidRPr="00F95482" w:rsidRDefault="00FB6052" w:rsidP="00EE3348">
            <w:pPr>
              <w:numPr>
                <w:ilvl w:val="1"/>
                <w:numId w:val="24"/>
              </w:numPr>
              <w:suppressAutoHyphens/>
              <w:spacing w:after="0" w:line="240" w:lineRule="auto"/>
              <w:rPr>
                <w:rFonts w:ascii="Times" w:eastAsia="Batang" w:hAnsi="Times" w:cs="Times"/>
                <w:sz w:val="20"/>
                <w:szCs w:val="20"/>
                <w:lang w:val="en-GB"/>
              </w:rPr>
            </w:pPr>
            <w:r w:rsidRPr="00F95482">
              <w:rPr>
                <w:rFonts w:ascii="Times" w:eastAsia="Batang" w:hAnsi="Times" w:cs="Times"/>
                <w:sz w:val="20"/>
                <w:szCs w:val="20"/>
                <w:lang w:val="en-GB"/>
              </w:rPr>
              <w:t>The number of repetitions is fixed to 2</w:t>
            </w:r>
            <w:r w:rsidRPr="00F95482">
              <w:rPr>
                <w:rFonts w:ascii="Times" w:eastAsia="Batang" w:hAnsi="Times" w:cs="Times"/>
                <w:color w:val="FF0000"/>
                <w:sz w:val="20"/>
                <w:szCs w:val="20"/>
                <w:lang w:val="en-GB"/>
              </w:rPr>
              <w:t xml:space="preserve"> </w:t>
            </w:r>
            <w:r w:rsidRPr="00F95482">
              <w:rPr>
                <w:rFonts w:ascii="Times" w:eastAsia="Batang" w:hAnsi="Times" w:cs="Times"/>
                <w:sz w:val="20"/>
                <w:szCs w:val="20"/>
                <w:lang w:val="en-GB"/>
              </w:rPr>
              <w:t xml:space="preserve">repetitions </w:t>
            </w:r>
          </w:p>
          <w:p w14:paraId="46DE0D53" w14:textId="77777777" w:rsidR="00FB6052" w:rsidRPr="00F95482" w:rsidRDefault="00FB6052" w:rsidP="00EE3348">
            <w:pPr>
              <w:numPr>
                <w:ilvl w:val="1"/>
                <w:numId w:val="24"/>
              </w:numPr>
              <w:suppressAutoHyphens/>
              <w:spacing w:after="0" w:line="240" w:lineRule="auto"/>
              <w:rPr>
                <w:rFonts w:ascii="Times" w:eastAsia="Batang" w:hAnsi="Times" w:cs="Times"/>
                <w:sz w:val="20"/>
                <w:szCs w:val="20"/>
                <w:lang w:val="en-GB"/>
              </w:rPr>
            </w:pPr>
            <w:r w:rsidRPr="00F95482">
              <w:rPr>
                <w:rFonts w:ascii="Times" w:eastAsia="Batang" w:hAnsi="Times" w:cs="Times"/>
                <w:sz w:val="20"/>
                <w:szCs w:val="20"/>
                <w:lang w:val="en-GB"/>
              </w:rPr>
              <w:t>Further discuss the specification impact for at least the following:</w:t>
            </w:r>
          </w:p>
          <w:p w14:paraId="4FB1FE45" w14:textId="77777777" w:rsidR="00FB6052" w:rsidRPr="00F95482" w:rsidRDefault="00FB6052" w:rsidP="00EE3348">
            <w:pPr>
              <w:numPr>
                <w:ilvl w:val="2"/>
                <w:numId w:val="24"/>
              </w:numPr>
              <w:suppressAutoHyphens/>
              <w:spacing w:after="0" w:line="240" w:lineRule="auto"/>
              <w:rPr>
                <w:rFonts w:ascii="Times" w:eastAsia="Batang" w:hAnsi="Times" w:cs="Times"/>
                <w:sz w:val="20"/>
                <w:szCs w:val="20"/>
                <w:lang w:val="en-GB"/>
              </w:rPr>
            </w:pPr>
            <w:r w:rsidRPr="00F95482">
              <w:rPr>
                <w:rFonts w:ascii="Times" w:eastAsia="Batang" w:hAnsi="Times" w:cs="Times"/>
                <w:sz w:val="20"/>
                <w:szCs w:val="20"/>
                <w:lang w:val="en-GB"/>
              </w:rPr>
              <w:t>Procedure and signaling (enabling repetitions, associated time resource determination, etc.)</w:t>
            </w:r>
          </w:p>
          <w:p w14:paraId="7A748417" w14:textId="77777777" w:rsidR="00FB6052" w:rsidRPr="00F95482" w:rsidRDefault="00FB6052" w:rsidP="00EE3348">
            <w:pPr>
              <w:numPr>
                <w:ilvl w:val="0"/>
                <w:numId w:val="24"/>
              </w:numPr>
              <w:suppressAutoHyphens/>
              <w:spacing w:after="0" w:line="240" w:lineRule="auto"/>
              <w:rPr>
                <w:rFonts w:ascii="Times" w:eastAsia="Batang" w:hAnsi="Times" w:cs="Times"/>
                <w:sz w:val="20"/>
                <w:szCs w:val="20"/>
                <w:lang w:val="en-GB"/>
              </w:rPr>
            </w:pPr>
            <w:r w:rsidRPr="00F95482">
              <w:rPr>
                <w:rFonts w:ascii="Times" w:eastAsia="Batang" w:hAnsi="Times" w:cs="Times"/>
                <w:sz w:val="20"/>
                <w:szCs w:val="20"/>
                <w:lang w:val="en-GB"/>
              </w:rPr>
              <w:t>Note 1: without the above PDSCH repetitions, the coverage gap is 2.2 dB to 4.6 dB depending on SIB1 size.</w:t>
            </w:r>
          </w:p>
          <w:p w14:paraId="62FC5D31" w14:textId="77777777" w:rsidR="00FB6052" w:rsidRPr="00F95482" w:rsidRDefault="00FB6052" w:rsidP="00EE3348">
            <w:pPr>
              <w:numPr>
                <w:ilvl w:val="0"/>
                <w:numId w:val="24"/>
              </w:numPr>
              <w:suppressAutoHyphens/>
              <w:spacing w:after="0" w:line="240" w:lineRule="auto"/>
              <w:rPr>
                <w:rFonts w:ascii="Times" w:eastAsia="Batang" w:hAnsi="Times" w:cs="Times"/>
                <w:sz w:val="20"/>
                <w:szCs w:val="20"/>
                <w:lang w:val="en-GB"/>
              </w:rPr>
            </w:pPr>
            <w:r w:rsidRPr="00F95482">
              <w:rPr>
                <w:rFonts w:ascii="Times" w:eastAsia="Batang" w:hAnsi="Times" w:cs="Times"/>
                <w:sz w:val="20"/>
                <w:szCs w:val="20"/>
                <w:lang w:val="en-GB"/>
              </w:rPr>
              <w:t>Note 2: Focus on coverage enhancement for set 1-3 with a target CNR of -8 dB for NR NTN DL coverage enhancements at link level.</w:t>
            </w:r>
          </w:p>
          <w:p w14:paraId="068FFDCA" w14:textId="77777777" w:rsidR="00FB6052" w:rsidRPr="00D92165" w:rsidRDefault="00FB6052" w:rsidP="00EE3348">
            <w:pPr>
              <w:numPr>
                <w:ilvl w:val="0"/>
                <w:numId w:val="24"/>
              </w:numPr>
              <w:suppressAutoHyphens/>
              <w:spacing w:after="0" w:line="240" w:lineRule="auto"/>
              <w:rPr>
                <w:rFonts w:ascii="Times" w:eastAsia="Batang" w:hAnsi="Times" w:cs="Times"/>
                <w:sz w:val="20"/>
                <w:szCs w:val="20"/>
                <w:lang w:val="en-GB"/>
              </w:rPr>
            </w:pPr>
            <w:r w:rsidRPr="00F95482">
              <w:rPr>
                <w:rFonts w:ascii="Times" w:eastAsia="Batang" w:hAnsi="Times" w:cs="Times"/>
                <w:sz w:val="20"/>
                <w:szCs w:val="20"/>
                <w:lang w:val="en-GB"/>
              </w:rPr>
              <w:t>Note 3: the above is not related to multiple SIB1 transmissions across 20 ms periodicities of SSB, which may not be available when the SSB periodicity is 160 ms or larger (if supported) depending on the SSB and CORESET multiplexing pattern.</w:t>
            </w:r>
          </w:p>
        </w:tc>
      </w:tr>
    </w:tbl>
    <w:p w14:paraId="14D4CB0D" w14:textId="68E5A2A0" w:rsidR="00FB6052" w:rsidRDefault="00FB6052" w:rsidP="00FB6052"/>
    <w:p w14:paraId="3A6D2C81" w14:textId="2CCE3C12" w:rsidR="00416E4C" w:rsidRDefault="002323F0" w:rsidP="00224F59">
      <w:pPr>
        <w:jc w:val="both"/>
      </w:pPr>
      <w:r>
        <w:t xml:space="preserve">If Type0-PDCCH </w:t>
      </w:r>
      <w:r w:rsidR="00354A1D">
        <w:t xml:space="preserve">is transmitted with 2 </w:t>
      </w:r>
      <w:r w:rsidR="00B26A2B">
        <w:t xml:space="preserve">inter-slot </w:t>
      </w:r>
      <w:r w:rsidR="00354A1D">
        <w:t>repetitions only</w:t>
      </w:r>
      <w:r w:rsidR="001218BE">
        <w:t xml:space="preserve"> and in consecutive </w:t>
      </w:r>
      <w:r w:rsidR="00224F59">
        <w:t>slots,</w:t>
      </w:r>
      <w:r w:rsidR="00354A1D">
        <w:t xml:space="preserve"> then it is</w:t>
      </w:r>
      <w:r w:rsidR="0038662D">
        <w:t xml:space="preserve"> </w:t>
      </w:r>
      <w:r w:rsidR="002339A9">
        <w:t xml:space="preserve">straightforward to </w:t>
      </w:r>
      <w:r w:rsidR="00B26A2B">
        <w:t xml:space="preserve">have PDSCH with SIB1 </w:t>
      </w:r>
      <w:r w:rsidR="000F3F4F">
        <w:t>repetitions are also placed in these two slots along with PDCCH</w:t>
      </w:r>
      <w:r w:rsidR="00E77E58">
        <w:t xml:space="preserve"> </w:t>
      </w:r>
      <w:r w:rsidR="00E77E58" w:rsidRPr="009A196F">
        <w:t>(cf</w:t>
      </w:r>
      <w:r w:rsidR="00586BB8">
        <w:t xml:space="preserve">. </w:t>
      </w:r>
      <w:r w:rsidR="00586BB8">
        <w:fldChar w:fldCharType="begin"/>
      </w:r>
      <w:r w:rsidR="00586BB8">
        <w:instrText xml:space="preserve"> REF _Ref181994875 \h </w:instrText>
      </w:r>
      <w:r w:rsidR="00586BB8">
        <w:fldChar w:fldCharType="separate"/>
      </w:r>
      <w:r w:rsidR="00586BB8">
        <w:t xml:space="preserve">Figure </w:t>
      </w:r>
      <w:r w:rsidR="00586BB8">
        <w:rPr>
          <w:noProof/>
        </w:rPr>
        <w:t>2</w:t>
      </w:r>
      <w:r w:rsidR="00586BB8">
        <w:fldChar w:fldCharType="end"/>
      </w:r>
      <w:r w:rsidR="00586BB8">
        <w:t>).</w:t>
      </w:r>
      <w:r w:rsidR="000F3F4F">
        <w:t xml:space="preserve"> </w:t>
      </w:r>
    </w:p>
    <w:p w14:paraId="3781CC94" w14:textId="31C7886F" w:rsidR="00467A96" w:rsidRDefault="004502DB" w:rsidP="00224F59">
      <w:pPr>
        <w:jc w:val="both"/>
      </w:pPr>
      <w:r>
        <w:t>To indicate whether PDSCH with SIB1</w:t>
      </w:r>
      <w:r w:rsidR="00BB1AEB">
        <w:t xml:space="preserve"> </w:t>
      </w:r>
      <w:r>
        <w:t xml:space="preserve">is repeated or not, </w:t>
      </w:r>
      <w:r w:rsidR="001F3692">
        <w:t xml:space="preserve">one simple and straightforward way is to let the UE </w:t>
      </w:r>
      <w:r w:rsidR="001F3692" w:rsidRPr="001F3692">
        <w:t>follow the repetition of PDCCH that schedules SIB1</w:t>
      </w:r>
      <w:r w:rsidR="001F3692">
        <w:t xml:space="preserve">. </w:t>
      </w:r>
      <w:r w:rsidR="002C53DD">
        <w:t>That is</w:t>
      </w:r>
      <w:r w:rsidR="00F73218">
        <w:t xml:space="preserve"> to use the same bit that is used to indicate the PDCCH repetitions also for indicating the PDSCH with SIB1 repetitions. </w:t>
      </w:r>
      <w:r w:rsidR="001675F3">
        <w:t xml:space="preserve">Altogether this simplifies specification complexity. </w:t>
      </w:r>
    </w:p>
    <w:p w14:paraId="7336054A" w14:textId="57CAE39D" w:rsidR="00AD06D6" w:rsidRDefault="00292440" w:rsidP="00A60200">
      <w:pPr>
        <w:pStyle w:val="Proposal"/>
      </w:pPr>
      <w:bookmarkStart w:id="20" w:name="_Toc189862467"/>
      <w:r>
        <w:t xml:space="preserve">RAN1 to consider indicating the enabling of PDSCH with SIB1 repetitions </w:t>
      </w:r>
      <w:r w:rsidR="005B0FCA">
        <w:t>via 1-bit from reserved bits in PBCH payload</w:t>
      </w:r>
      <w:r w:rsidR="00E8573E">
        <w:t xml:space="preserve"> (i.e., the same bit </w:t>
      </w:r>
      <w:r w:rsidR="00477DBF">
        <w:t>as the one</w:t>
      </w:r>
      <w:r w:rsidR="00E8573E">
        <w:t xml:space="preserve"> used to indicate the repetitions of </w:t>
      </w:r>
      <w:r w:rsidR="006473FA">
        <w:t xml:space="preserve">Type-0 </w:t>
      </w:r>
      <w:r w:rsidR="00E8573E">
        <w:t>PDCCH that schedules PDSCH with SIB1)</w:t>
      </w:r>
      <w:r w:rsidR="005B0FCA">
        <w:t xml:space="preserve"> such that </w:t>
      </w:r>
      <w:r w:rsidR="005B0FCA" w:rsidRPr="00A323DB">
        <w:t>the UE monitors and expects to receive PD</w:t>
      </w:r>
      <w:r>
        <w:t>S</w:t>
      </w:r>
      <w:r w:rsidR="005B0FCA" w:rsidRPr="00A323DB">
        <w:t>CH in both n</w:t>
      </w:r>
      <w:r w:rsidR="005B0FCA" w:rsidRPr="00097C1B">
        <w:rPr>
          <w:vertAlign w:val="subscript"/>
        </w:rPr>
        <w:t>0</w:t>
      </w:r>
      <w:r w:rsidR="005B0FCA" w:rsidRPr="00A323DB">
        <w:t xml:space="preserve"> and n</w:t>
      </w:r>
      <w:r w:rsidR="005B0FCA" w:rsidRPr="00097C1B">
        <w:rPr>
          <w:vertAlign w:val="subscript"/>
        </w:rPr>
        <w:t>0</w:t>
      </w:r>
      <w:r w:rsidR="005B0FCA" w:rsidRPr="00A323DB">
        <w:t>+1 slots for receiving 2 PD</w:t>
      </w:r>
      <w:r>
        <w:t>S</w:t>
      </w:r>
      <w:r w:rsidR="005B0FCA" w:rsidRPr="00A323DB">
        <w:t>CH repetitions in total</w:t>
      </w:r>
      <w:r w:rsidR="004B0F41">
        <w:t>.</w:t>
      </w:r>
      <w:bookmarkEnd w:id="20"/>
    </w:p>
    <w:p w14:paraId="53A7514F" w14:textId="2693E948" w:rsidR="00D31BCF" w:rsidRPr="00D31BCF" w:rsidRDefault="00D31BCF" w:rsidP="00D31BCF"/>
    <w:tbl>
      <w:tblPr>
        <w:tblStyle w:val="TableGrid"/>
        <w:tblW w:w="0" w:type="auto"/>
        <w:tblLook w:val="04A0" w:firstRow="1" w:lastRow="0" w:firstColumn="1" w:lastColumn="0" w:noHBand="0" w:noVBand="1"/>
      </w:tblPr>
      <w:tblGrid>
        <w:gridCol w:w="9629"/>
      </w:tblGrid>
      <w:tr w:rsidR="00812380" w14:paraId="30930E30" w14:textId="77777777" w:rsidTr="00812380">
        <w:tc>
          <w:tcPr>
            <w:tcW w:w="9629" w:type="dxa"/>
          </w:tcPr>
          <w:p w14:paraId="1BBF5E59" w14:textId="705EB6E3" w:rsidR="00812380" w:rsidRPr="005F0FEC" w:rsidRDefault="00812380" w:rsidP="00812380">
            <w:pPr>
              <w:spacing w:after="0" w:line="240" w:lineRule="auto"/>
              <w:rPr>
                <w:rFonts w:ascii="Times New Roman" w:eastAsia="Batang" w:hAnsi="Times New Roman" w:cs="Times New Roman"/>
                <w:bCs/>
                <w:sz w:val="20"/>
                <w:szCs w:val="20"/>
              </w:rPr>
            </w:pPr>
            <w:r w:rsidRPr="005F0FEC">
              <w:rPr>
                <w:rFonts w:ascii="Times New Roman" w:eastAsia="Batang" w:hAnsi="Times New Roman" w:cs="Times New Roman"/>
                <w:bCs/>
                <w:sz w:val="20"/>
                <w:szCs w:val="20"/>
                <w:highlight w:val="green"/>
              </w:rPr>
              <w:t>Agreement</w:t>
            </w:r>
            <w:r>
              <w:rPr>
                <w:rFonts w:ascii="Times New Roman" w:eastAsia="Batang" w:hAnsi="Times New Roman" w:cs="Times New Roman"/>
                <w:bCs/>
                <w:sz w:val="20"/>
                <w:szCs w:val="20"/>
              </w:rPr>
              <w:t xml:space="preserve"> (cf. RAN1#118)</w:t>
            </w:r>
          </w:p>
          <w:p w14:paraId="17934B29" w14:textId="77777777" w:rsidR="00812380" w:rsidRPr="005F0FEC" w:rsidRDefault="00812380" w:rsidP="00812380">
            <w:pPr>
              <w:spacing w:after="0" w:line="240" w:lineRule="auto"/>
              <w:rPr>
                <w:rFonts w:ascii="Times New Roman" w:eastAsia="Batang" w:hAnsi="Times New Roman" w:cs="Times New Roman"/>
                <w:sz w:val="20"/>
                <w:szCs w:val="20"/>
              </w:rPr>
            </w:pPr>
            <w:r w:rsidRPr="005F0FEC">
              <w:rPr>
                <w:rFonts w:ascii="Times New Roman" w:eastAsia="Batang" w:hAnsi="Times New Roman" w:cs="Times New Roman"/>
                <w:sz w:val="20"/>
                <w:szCs w:val="20"/>
              </w:rPr>
              <w:t>As part of the NTN DL coverage enhancements at both system level and link level, RAN1 to consider:</w:t>
            </w:r>
          </w:p>
          <w:p w14:paraId="08B71AAC" w14:textId="77777777" w:rsidR="00812380" w:rsidRPr="005F0FEC" w:rsidRDefault="00812380" w:rsidP="00EE3348">
            <w:pPr>
              <w:numPr>
                <w:ilvl w:val="0"/>
                <w:numId w:val="18"/>
              </w:numPr>
              <w:suppressAutoHyphens/>
              <w:spacing w:after="0" w:line="240" w:lineRule="auto"/>
              <w:rPr>
                <w:rFonts w:ascii="Times New Roman" w:eastAsia="Batang" w:hAnsi="Times New Roman" w:cs="Times New Roman"/>
                <w:bCs/>
                <w:sz w:val="20"/>
                <w:szCs w:val="20"/>
                <w:lang w:val="en-GB" w:eastAsia="x-none"/>
              </w:rPr>
            </w:pPr>
            <w:r w:rsidRPr="005F0FEC">
              <w:rPr>
                <w:rFonts w:ascii="Times New Roman" w:eastAsia="Batang" w:hAnsi="Times New Roman" w:cs="Times New Roman"/>
                <w:bCs/>
                <w:sz w:val="20"/>
                <w:szCs w:val="20"/>
                <w:lang w:val="en-GB" w:eastAsia="x-none"/>
              </w:rPr>
              <w:t xml:space="preserve">Extending the periodicity of the half frames with SS/PBCH blocks assumed by UE during initial access. </w:t>
            </w:r>
          </w:p>
          <w:p w14:paraId="7386E37E" w14:textId="77777777" w:rsidR="00812380" w:rsidRPr="005F0FEC" w:rsidRDefault="00812380" w:rsidP="00EE3348">
            <w:pPr>
              <w:numPr>
                <w:ilvl w:val="1"/>
                <w:numId w:val="19"/>
              </w:numPr>
              <w:suppressAutoHyphens/>
              <w:spacing w:after="0" w:line="240" w:lineRule="auto"/>
              <w:rPr>
                <w:rFonts w:ascii="Times New Roman" w:eastAsia="Batang" w:hAnsi="Times New Roman" w:cs="Times New Roman"/>
                <w:sz w:val="20"/>
                <w:szCs w:val="20"/>
                <w:lang w:val="en-GB" w:eastAsia="x-none"/>
              </w:rPr>
            </w:pPr>
            <w:r w:rsidRPr="005F0FEC">
              <w:rPr>
                <w:rFonts w:ascii="Times New Roman" w:eastAsia="Batang" w:hAnsi="Times New Roman" w:cs="Times New Roman"/>
                <w:sz w:val="20"/>
                <w:szCs w:val="20"/>
                <w:lang w:val="en-GB" w:eastAsia="x-none"/>
              </w:rPr>
              <w:t>Default value[s] with extended periodicity assumed by NTN UE for initial access can be:</w:t>
            </w:r>
          </w:p>
          <w:p w14:paraId="18D23CA8" w14:textId="77777777" w:rsidR="00812380" w:rsidRPr="005F0FEC" w:rsidRDefault="00812380" w:rsidP="00EE3348">
            <w:pPr>
              <w:numPr>
                <w:ilvl w:val="2"/>
                <w:numId w:val="19"/>
              </w:numPr>
              <w:suppressAutoHyphens/>
              <w:spacing w:after="0" w:line="240" w:lineRule="auto"/>
              <w:ind w:left="2160" w:hanging="360"/>
              <w:rPr>
                <w:rFonts w:ascii="Times New Roman" w:eastAsia="Batang" w:hAnsi="Times New Roman" w:cs="Times New Roman"/>
                <w:sz w:val="20"/>
                <w:szCs w:val="20"/>
                <w:lang w:val="en-GB" w:eastAsia="x-none"/>
              </w:rPr>
            </w:pPr>
            <w:r w:rsidRPr="005F0FEC">
              <w:rPr>
                <w:rFonts w:ascii="Times New Roman" w:eastAsia="Batang" w:hAnsi="Times New Roman" w:cs="Times New Roman"/>
                <w:sz w:val="20"/>
                <w:szCs w:val="20"/>
                <w:lang w:val="en-GB" w:eastAsia="x-none"/>
              </w:rPr>
              <w:t xml:space="preserve">One [or more] values from the list {40ms, 80 ms, 160 ms, 320ms, 640ms} </w:t>
            </w:r>
          </w:p>
          <w:p w14:paraId="546DB174" w14:textId="77777777" w:rsidR="00812380" w:rsidRPr="005F0FEC" w:rsidRDefault="00812380" w:rsidP="00EE3348">
            <w:pPr>
              <w:numPr>
                <w:ilvl w:val="0"/>
                <w:numId w:val="18"/>
              </w:numPr>
              <w:suppressAutoHyphens/>
              <w:spacing w:after="0" w:line="240" w:lineRule="auto"/>
              <w:rPr>
                <w:rFonts w:ascii="Times New Roman" w:eastAsia="Batang" w:hAnsi="Times New Roman" w:cs="Times New Roman"/>
                <w:bCs/>
                <w:sz w:val="20"/>
                <w:szCs w:val="20"/>
                <w:lang w:val="en-GB" w:eastAsia="x-none"/>
              </w:rPr>
            </w:pPr>
            <w:r w:rsidRPr="005F0FEC">
              <w:rPr>
                <w:rFonts w:ascii="Times New Roman" w:eastAsia="Batang" w:hAnsi="Times New Roman" w:cs="Times New Roman"/>
                <w:bCs/>
                <w:sz w:val="20"/>
                <w:szCs w:val="20"/>
                <w:lang w:val="en-GB" w:eastAsia="x-none"/>
              </w:rPr>
              <w:t>Potential enhancements for transmitting the DL common channels using a wider beam footprint, while DL/UL dedicated channels (incl. PRACH) may be transmitted using a narrower beam footprint</w:t>
            </w:r>
          </w:p>
          <w:p w14:paraId="0F3D805E" w14:textId="77777777" w:rsidR="00812380" w:rsidRPr="005F0FEC" w:rsidRDefault="00812380" w:rsidP="00EE3348">
            <w:pPr>
              <w:numPr>
                <w:ilvl w:val="0"/>
                <w:numId w:val="18"/>
              </w:numPr>
              <w:suppressAutoHyphens/>
              <w:spacing w:after="0" w:line="240" w:lineRule="auto"/>
              <w:rPr>
                <w:rFonts w:ascii="Times New Roman" w:eastAsia="Batang" w:hAnsi="Times New Roman" w:cs="Times New Roman"/>
                <w:bCs/>
                <w:sz w:val="20"/>
                <w:szCs w:val="20"/>
                <w:lang w:val="en-GB" w:eastAsia="x-none"/>
              </w:rPr>
            </w:pPr>
            <w:r w:rsidRPr="005F0FEC">
              <w:rPr>
                <w:rFonts w:ascii="Times New Roman" w:eastAsia="Batang" w:hAnsi="Times New Roman" w:cs="Times New Roman"/>
                <w:bCs/>
                <w:sz w:val="20"/>
                <w:szCs w:val="20"/>
                <w:lang w:val="en-GB" w:eastAsia="x-none"/>
              </w:rPr>
              <w:t>Link-level enhancements for the following channels:</w:t>
            </w:r>
          </w:p>
          <w:p w14:paraId="457245BA" w14:textId="77777777" w:rsidR="00812380" w:rsidRPr="005F0FEC" w:rsidRDefault="00812380" w:rsidP="00EE3348">
            <w:pPr>
              <w:numPr>
                <w:ilvl w:val="0"/>
                <w:numId w:val="20"/>
              </w:numPr>
              <w:suppressAutoHyphens/>
              <w:spacing w:after="0" w:line="240" w:lineRule="auto"/>
              <w:rPr>
                <w:rFonts w:ascii="Times New Roman" w:eastAsia="Batang" w:hAnsi="Times New Roman" w:cs="Times New Roman"/>
                <w:bCs/>
                <w:sz w:val="20"/>
                <w:szCs w:val="20"/>
                <w:lang w:val="en-GB"/>
              </w:rPr>
            </w:pPr>
            <w:r w:rsidRPr="005F0FEC">
              <w:rPr>
                <w:rFonts w:ascii="Times New Roman" w:eastAsia="Batang" w:hAnsi="Times New Roman" w:cs="Times New Roman"/>
                <w:bCs/>
                <w:sz w:val="20"/>
                <w:szCs w:val="20"/>
                <w:lang w:val="en-GB"/>
              </w:rPr>
              <w:lastRenderedPageBreak/>
              <w:t xml:space="preserve">PDCCH </w:t>
            </w:r>
          </w:p>
          <w:p w14:paraId="4BE9D785" w14:textId="77777777" w:rsidR="00812380" w:rsidRPr="005F0FEC" w:rsidRDefault="00812380" w:rsidP="00EE3348">
            <w:pPr>
              <w:numPr>
                <w:ilvl w:val="0"/>
                <w:numId w:val="20"/>
              </w:numPr>
              <w:suppressAutoHyphens/>
              <w:spacing w:after="0" w:line="240" w:lineRule="auto"/>
              <w:rPr>
                <w:rFonts w:ascii="Times New Roman" w:eastAsia="Batang" w:hAnsi="Times New Roman" w:cs="Times New Roman"/>
                <w:bCs/>
                <w:sz w:val="20"/>
                <w:szCs w:val="20"/>
                <w:lang w:val="en-GB"/>
              </w:rPr>
            </w:pPr>
            <w:r w:rsidRPr="005F0FEC">
              <w:rPr>
                <w:rFonts w:ascii="Times New Roman" w:eastAsia="Batang" w:hAnsi="Times New Roman" w:cs="Times New Roman"/>
                <w:bCs/>
                <w:sz w:val="20"/>
                <w:szCs w:val="20"/>
                <w:lang w:val="en-GB"/>
              </w:rPr>
              <w:t xml:space="preserve">PDSCH with Msg 4 </w:t>
            </w:r>
          </w:p>
          <w:p w14:paraId="64FDF92F" w14:textId="77777777" w:rsidR="00812380" w:rsidRPr="005F0FEC" w:rsidRDefault="00812380" w:rsidP="00EE3348">
            <w:pPr>
              <w:numPr>
                <w:ilvl w:val="0"/>
                <w:numId w:val="20"/>
              </w:numPr>
              <w:suppressAutoHyphens/>
              <w:spacing w:after="0" w:line="240" w:lineRule="auto"/>
              <w:rPr>
                <w:rFonts w:ascii="Times New Roman" w:eastAsia="Batang" w:hAnsi="Times New Roman" w:cs="Times New Roman"/>
                <w:bCs/>
                <w:sz w:val="20"/>
                <w:szCs w:val="20"/>
                <w:lang w:val="en-GB"/>
              </w:rPr>
            </w:pPr>
            <w:r w:rsidRPr="005F0FEC">
              <w:rPr>
                <w:rFonts w:ascii="Times New Roman" w:eastAsia="Batang" w:hAnsi="Times New Roman" w:cs="Times New Roman"/>
                <w:bCs/>
                <w:sz w:val="20"/>
                <w:szCs w:val="20"/>
                <w:lang w:val="en-GB"/>
              </w:rPr>
              <w:t>PDSCH with SIB1/SIB19.</w:t>
            </w:r>
          </w:p>
          <w:p w14:paraId="7E4D612E" w14:textId="77777777" w:rsidR="00812380" w:rsidRPr="005F0FEC" w:rsidRDefault="00812380" w:rsidP="00EE3348">
            <w:pPr>
              <w:numPr>
                <w:ilvl w:val="1"/>
                <w:numId w:val="20"/>
              </w:numPr>
              <w:suppressAutoHyphens/>
              <w:spacing w:after="0" w:line="240" w:lineRule="auto"/>
              <w:rPr>
                <w:rFonts w:ascii="Times New Roman" w:eastAsia="Batang" w:hAnsi="Times New Roman" w:cs="Times New Roman"/>
                <w:bCs/>
                <w:sz w:val="20"/>
                <w:szCs w:val="20"/>
                <w:lang w:val="en-GB"/>
              </w:rPr>
            </w:pPr>
            <w:r w:rsidRPr="005F0FEC">
              <w:rPr>
                <w:rFonts w:ascii="Times New Roman" w:eastAsia="Batang" w:hAnsi="Times New Roman" w:cs="Times New Roman"/>
                <w:bCs/>
                <w:sz w:val="20"/>
                <w:szCs w:val="20"/>
                <w:lang w:val="en-GB"/>
              </w:rPr>
              <w:t>Note: link-level enhancements for PDSCH with SIB1/SIB19 may be applicable to other SIBs, without additional specification impact.</w:t>
            </w:r>
          </w:p>
          <w:p w14:paraId="79960B22" w14:textId="77777777" w:rsidR="00812380" w:rsidRPr="005F0FEC" w:rsidRDefault="00812380" w:rsidP="00EE3348">
            <w:pPr>
              <w:numPr>
                <w:ilvl w:val="0"/>
                <w:numId w:val="20"/>
              </w:numPr>
              <w:suppressAutoHyphens/>
              <w:spacing w:after="0" w:line="240" w:lineRule="auto"/>
              <w:rPr>
                <w:rFonts w:ascii="Times New Roman" w:eastAsia="Batang" w:hAnsi="Times New Roman" w:cs="Times New Roman"/>
                <w:bCs/>
                <w:sz w:val="20"/>
                <w:szCs w:val="20"/>
                <w:lang w:val="en-GB"/>
              </w:rPr>
            </w:pPr>
            <w:r w:rsidRPr="005F0FEC">
              <w:rPr>
                <w:rFonts w:ascii="Times New Roman" w:eastAsia="Batang" w:hAnsi="Times New Roman" w:cs="Times New Roman" w:hint="eastAsia"/>
                <w:bCs/>
                <w:sz w:val="20"/>
                <w:szCs w:val="20"/>
                <w:lang w:val="en-GB"/>
              </w:rPr>
              <w:t>N</w:t>
            </w:r>
            <w:r w:rsidRPr="005F0FEC">
              <w:rPr>
                <w:rFonts w:ascii="Times New Roman" w:eastAsia="Batang" w:hAnsi="Times New Roman" w:cs="Times New Roman"/>
                <w:bCs/>
                <w:sz w:val="20"/>
                <w:szCs w:val="20"/>
                <w:lang w:val="en-GB"/>
              </w:rPr>
              <w:t>ote: the above does not imply that all the channels above will be enhanced, but all of them should be considered based on this agreement</w:t>
            </w:r>
          </w:p>
          <w:p w14:paraId="1166D200" w14:textId="77777777" w:rsidR="00812380" w:rsidRDefault="00812380" w:rsidP="00D31BCF"/>
        </w:tc>
      </w:tr>
    </w:tbl>
    <w:p w14:paraId="7DD62F4C" w14:textId="77777777" w:rsidR="00812380" w:rsidRDefault="00812380" w:rsidP="00D31BCF"/>
    <w:p w14:paraId="0C2A73C0" w14:textId="53D9271A" w:rsidR="00D31BCF" w:rsidRDefault="00FE2C5A" w:rsidP="00833364">
      <w:pPr>
        <w:jc w:val="both"/>
      </w:pPr>
      <w:r>
        <w:t xml:space="preserve">Given that PDCCH </w:t>
      </w:r>
      <w:r w:rsidR="00AE5179">
        <w:t>CSS Type0 and Type0A</w:t>
      </w:r>
      <w:r w:rsidR="00C02791">
        <w:t xml:space="preserve"> both are considered for enhancement, it is also straightforward to extend the </w:t>
      </w:r>
      <w:r w:rsidR="0031312B">
        <w:t xml:space="preserve">enhancement corresponding to the </w:t>
      </w:r>
      <w:r w:rsidR="00C02791">
        <w:t xml:space="preserve">PDSCH with SIB1 </w:t>
      </w:r>
      <w:r w:rsidR="0031312B">
        <w:t>to PDSCH with other SIBs as well, which is discussed earlier in RAN1</w:t>
      </w:r>
      <w:r w:rsidR="00812380">
        <w:t>#118</w:t>
      </w:r>
      <w:r w:rsidR="0031312B">
        <w:t>. Therefore, it is worth to further discuss this within RAN1, which is also considered</w:t>
      </w:r>
      <w:r w:rsidR="00F775C4">
        <w:t>.</w:t>
      </w:r>
      <w:r w:rsidR="0031312B">
        <w:t xml:space="preserve"> </w:t>
      </w:r>
      <w:r w:rsidR="000F05ED">
        <w:t xml:space="preserve">If the repetitions of PDSCH with other SIBs (excluding SIB1) is also supported, then </w:t>
      </w:r>
      <w:r w:rsidR="00744883">
        <w:t xml:space="preserve">as mentioned on Observation 7, SI message via PDSCH with the same content is repeated within an SI-window. The </w:t>
      </w:r>
      <w:r w:rsidR="003E3C34">
        <w:t xml:space="preserve">corresponding </w:t>
      </w:r>
      <w:r w:rsidR="00C67604">
        <w:t>s</w:t>
      </w:r>
      <w:r w:rsidR="009A5DED">
        <w:t>earch space</w:t>
      </w:r>
      <w:r w:rsidR="003E3C34">
        <w:t xml:space="preserve"> and CORESET details of </w:t>
      </w:r>
      <w:r w:rsidR="00744883">
        <w:t xml:space="preserve">scheduling Type0A-PDCCH </w:t>
      </w:r>
      <w:r w:rsidR="003E3C34">
        <w:t xml:space="preserve">information </w:t>
      </w:r>
      <w:r w:rsidR="00360CB7">
        <w:t>can be</w:t>
      </w:r>
      <w:r w:rsidR="003E3C34">
        <w:t xml:space="preserve"> provided in SIB1 and the Type0A-PDCCH carries the corresponding resource allocation of PDSCH.</w:t>
      </w:r>
    </w:p>
    <w:p w14:paraId="380B3332" w14:textId="32BF73ED" w:rsidR="004E7513" w:rsidRPr="00D31BCF" w:rsidRDefault="004E7513" w:rsidP="008E6EA6">
      <w:pPr>
        <w:pStyle w:val="Proposal"/>
      </w:pPr>
      <w:bookmarkStart w:id="21" w:name="_Toc189862468"/>
      <w:r>
        <w:t>RAN1 to further discuss whether link-level enhancements for PDSCH with SIB1 may be applicable to other SIBs</w:t>
      </w:r>
      <w:r w:rsidR="00DB64BE">
        <w:t>.</w:t>
      </w:r>
      <w:bookmarkEnd w:id="21"/>
      <w:r w:rsidR="008E6EA6">
        <w:t xml:space="preserve"> </w:t>
      </w:r>
    </w:p>
    <w:p w14:paraId="2B8C3014" w14:textId="4DF68BF1" w:rsidR="00AA79D9" w:rsidRPr="000B3408" w:rsidDel="00AA79D9" w:rsidRDefault="00AA79D9" w:rsidP="00A35F77">
      <w:pPr>
        <w:pStyle w:val="Heading2"/>
      </w:pPr>
      <w:r w:rsidRPr="00AA79D9">
        <w:t>PDSCH with MSG4</w:t>
      </w:r>
    </w:p>
    <w:p w14:paraId="24F8119F" w14:textId="6EEC1BEA" w:rsidR="008B733A" w:rsidRPr="008B733A" w:rsidRDefault="008B733A" w:rsidP="008B733A">
      <w:r>
        <w:t xml:space="preserve"> </w:t>
      </w:r>
    </w:p>
    <w:tbl>
      <w:tblPr>
        <w:tblStyle w:val="TableGrid"/>
        <w:tblW w:w="0" w:type="auto"/>
        <w:tblLook w:val="04A0" w:firstRow="1" w:lastRow="0" w:firstColumn="1" w:lastColumn="0" w:noHBand="0" w:noVBand="1"/>
      </w:tblPr>
      <w:tblGrid>
        <w:gridCol w:w="9629"/>
      </w:tblGrid>
      <w:tr w:rsidR="00F9361A" w14:paraId="491A96CA" w14:textId="77777777" w:rsidTr="00F9361A">
        <w:tc>
          <w:tcPr>
            <w:tcW w:w="9629" w:type="dxa"/>
          </w:tcPr>
          <w:p w14:paraId="29DDD9DD" w14:textId="4835162C" w:rsidR="00F26F94" w:rsidRPr="0042641E" w:rsidRDefault="00F26F94" w:rsidP="00F26F94">
            <w:pPr>
              <w:spacing w:after="0" w:line="240" w:lineRule="auto"/>
              <w:rPr>
                <w:rFonts w:ascii="Times New Roman" w:eastAsia="Batang" w:hAnsi="Times New Roman" w:cs="Times New Roman"/>
                <w:bCs/>
                <w:sz w:val="20"/>
                <w:szCs w:val="20"/>
                <w:lang w:val="en-GB"/>
              </w:rPr>
            </w:pPr>
            <w:r w:rsidRPr="00F26F94">
              <w:rPr>
                <w:rFonts w:ascii="Times New Roman" w:eastAsia="Batang" w:hAnsi="Times New Roman" w:cs="Times New Roman"/>
                <w:b/>
                <w:sz w:val="20"/>
                <w:szCs w:val="20"/>
                <w:highlight w:val="green"/>
                <w:lang w:val="en-GB"/>
              </w:rPr>
              <w:t>Agreement</w:t>
            </w:r>
            <w:r>
              <w:rPr>
                <w:rFonts w:ascii="Times New Roman" w:eastAsia="Batang" w:hAnsi="Times New Roman" w:cs="Times New Roman"/>
                <w:bCs/>
                <w:sz w:val="20"/>
                <w:szCs w:val="20"/>
                <w:lang w:val="en-GB"/>
              </w:rPr>
              <w:t xml:space="preserve"> (cf. RAN1#119)</w:t>
            </w:r>
          </w:p>
          <w:p w14:paraId="3EFBB9A5" w14:textId="77777777" w:rsidR="00F26F94" w:rsidRPr="0042641E" w:rsidRDefault="00F26F94" w:rsidP="00F26F94">
            <w:pPr>
              <w:spacing w:after="0" w:line="240" w:lineRule="auto"/>
              <w:rPr>
                <w:rFonts w:ascii="Times New Roman" w:eastAsia="Batang" w:hAnsi="Times New Roman" w:cs="Times New Roman"/>
                <w:bCs/>
                <w:sz w:val="20"/>
                <w:szCs w:val="20"/>
                <w:lang w:val="en-GB"/>
              </w:rPr>
            </w:pPr>
            <w:r w:rsidRPr="0042641E">
              <w:rPr>
                <w:rFonts w:ascii="Times New Roman" w:eastAsia="Batang" w:hAnsi="Times New Roman" w:cs="Times New Roman"/>
                <w:bCs/>
                <w:sz w:val="20"/>
                <w:szCs w:val="20"/>
                <w:lang w:val="en-GB"/>
              </w:rPr>
              <w:t>For PDSCH with Msg4 Link level enhancement:</w:t>
            </w:r>
          </w:p>
          <w:p w14:paraId="5A0DB7EC" w14:textId="77777777" w:rsidR="00F26F94" w:rsidRPr="0042641E" w:rsidRDefault="00F26F94" w:rsidP="00EE3348">
            <w:pPr>
              <w:numPr>
                <w:ilvl w:val="0"/>
                <w:numId w:val="24"/>
              </w:numPr>
              <w:spacing w:after="0" w:line="240" w:lineRule="auto"/>
              <w:rPr>
                <w:rFonts w:ascii="Times New Roman" w:eastAsia="Batang" w:hAnsi="Times New Roman" w:cs="Times New Roman"/>
                <w:bCs/>
                <w:sz w:val="20"/>
                <w:szCs w:val="24"/>
                <w:lang w:val="en-GB"/>
              </w:rPr>
            </w:pPr>
            <w:r w:rsidRPr="0042641E">
              <w:rPr>
                <w:rFonts w:ascii="Times New Roman" w:eastAsia="Batang" w:hAnsi="Times New Roman" w:cs="Times New Roman"/>
                <w:bCs/>
                <w:sz w:val="20"/>
                <w:szCs w:val="20"/>
                <w:lang w:val="en-GB"/>
              </w:rPr>
              <w:t>Support PDSCH repetition</w:t>
            </w:r>
          </w:p>
          <w:p w14:paraId="5B55AF6D" w14:textId="77777777" w:rsidR="00F26F94" w:rsidRPr="0042641E" w:rsidRDefault="00F26F94" w:rsidP="00EE3348">
            <w:pPr>
              <w:numPr>
                <w:ilvl w:val="1"/>
                <w:numId w:val="24"/>
              </w:numPr>
              <w:spacing w:after="0" w:line="240" w:lineRule="auto"/>
              <w:rPr>
                <w:rFonts w:ascii="Times New Roman" w:eastAsia="Batang" w:hAnsi="Times New Roman" w:cs="Times New Roman"/>
                <w:bCs/>
                <w:sz w:val="20"/>
                <w:szCs w:val="24"/>
                <w:lang w:val="en-GB"/>
              </w:rPr>
            </w:pPr>
            <w:r w:rsidRPr="0042641E">
              <w:rPr>
                <w:rFonts w:ascii="Times New Roman" w:eastAsia="Batang" w:hAnsi="Times New Roman" w:cs="Times New Roman"/>
                <w:bCs/>
                <w:sz w:val="20"/>
                <w:szCs w:val="24"/>
                <w:lang w:val="en-GB"/>
              </w:rPr>
              <w:t xml:space="preserve">FFS: signalling design including </w:t>
            </w:r>
            <w:r w:rsidRPr="0042641E">
              <w:rPr>
                <w:rFonts w:ascii="Times New Roman" w:eastAsia="Batang" w:hAnsi="Times New Roman" w:cs="Times New Roman"/>
                <w:bCs/>
                <w:sz w:val="20"/>
                <w:szCs w:val="20"/>
                <w:lang w:val="en-GB"/>
              </w:rPr>
              <w:t xml:space="preserve">number of </w:t>
            </w:r>
            <w:r w:rsidRPr="0042641E">
              <w:rPr>
                <w:rFonts w:ascii="Times New Roman" w:eastAsia="Batang" w:hAnsi="Times New Roman" w:cs="Times New Roman"/>
                <w:bCs/>
                <w:sz w:val="20"/>
                <w:szCs w:val="24"/>
                <w:lang w:val="en-GB"/>
              </w:rPr>
              <w:t>repetitions</w:t>
            </w:r>
          </w:p>
          <w:p w14:paraId="0137C883" w14:textId="77777777" w:rsidR="00F26F94" w:rsidRPr="0042641E" w:rsidRDefault="00F26F94" w:rsidP="00EE3348">
            <w:pPr>
              <w:numPr>
                <w:ilvl w:val="1"/>
                <w:numId w:val="24"/>
              </w:numPr>
              <w:spacing w:after="0" w:line="240" w:lineRule="auto"/>
              <w:rPr>
                <w:rFonts w:ascii="Times New Roman" w:eastAsia="Batang" w:hAnsi="Times New Roman" w:cs="Times New Roman"/>
                <w:bCs/>
                <w:sz w:val="20"/>
                <w:szCs w:val="24"/>
                <w:lang w:val="en-GB"/>
              </w:rPr>
            </w:pPr>
            <w:r w:rsidRPr="0042641E">
              <w:rPr>
                <w:rFonts w:ascii="Times New Roman" w:eastAsia="Batang" w:hAnsi="Times New Roman" w:cs="Times New Roman"/>
                <w:bCs/>
                <w:sz w:val="20"/>
                <w:szCs w:val="24"/>
                <w:lang w:val="en-GB"/>
              </w:rPr>
              <w:t>FFS: impact on UE capability</w:t>
            </w:r>
          </w:p>
          <w:p w14:paraId="5413E9E2" w14:textId="77777777" w:rsidR="00F26F94" w:rsidRPr="0042641E" w:rsidRDefault="00F26F94" w:rsidP="00EE3348">
            <w:pPr>
              <w:numPr>
                <w:ilvl w:val="0"/>
                <w:numId w:val="24"/>
              </w:numPr>
              <w:spacing w:after="0" w:line="240" w:lineRule="auto"/>
              <w:rPr>
                <w:rFonts w:ascii="Times" w:eastAsia="Batang" w:hAnsi="Times" w:cs="Times New Roman"/>
                <w:bCs/>
                <w:sz w:val="20"/>
                <w:szCs w:val="24"/>
                <w:lang w:val="en-GB"/>
              </w:rPr>
            </w:pPr>
            <w:r w:rsidRPr="0042641E">
              <w:rPr>
                <w:rFonts w:ascii="Times New Roman" w:eastAsia="Batang" w:hAnsi="Times New Roman" w:cs="Times New Roman"/>
                <w:bCs/>
                <w:sz w:val="20"/>
                <w:szCs w:val="24"/>
                <w:lang w:val="en-GB"/>
              </w:rPr>
              <w:t>Note: the target coverage enhancement to bridge the gap with respect to single Msg4 transmission is 2.8 dB</w:t>
            </w:r>
          </w:p>
          <w:p w14:paraId="50FB05CE" w14:textId="7860941A" w:rsidR="00F9361A" w:rsidRPr="00F26F94" w:rsidRDefault="00F26F94" w:rsidP="00EE3348">
            <w:pPr>
              <w:numPr>
                <w:ilvl w:val="0"/>
                <w:numId w:val="24"/>
              </w:numPr>
              <w:suppressAutoHyphens/>
              <w:spacing w:after="0" w:line="240" w:lineRule="auto"/>
              <w:rPr>
                <w:rFonts w:ascii="Times" w:eastAsia="Batang" w:hAnsi="Times" w:cs="Times New Roman"/>
                <w:sz w:val="20"/>
                <w:szCs w:val="20"/>
                <w:lang w:val="en-GB" w:eastAsia="x-none"/>
              </w:rPr>
            </w:pPr>
            <w:r w:rsidRPr="0042641E">
              <w:rPr>
                <w:rFonts w:ascii="Times" w:eastAsia="Batang" w:hAnsi="Times" w:cs="Times New Roman"/>
                <w:sz w:val="20"/>
                <w:szCs w:val="20"/>
                <w:lang w:val="en-GB" w:eastAsia="x-none"/>
              </w:rPr>
              <w:t>Focus on coverage enhancement for set 1-3 with a target CNR of -8 dB for NR NTN DL coverage enhancements at link level.</w:t>
            </w:r>
          </w:p>
        </w:tc>
      </w:tr>
    </w:tbl>
    <w:p w14:paraId="025D15C8" w14:textId="6D197560" w:rsidR="00CA0125" w:rsidRDefault="00CA0125" w:rsidP="00A35F77"/>
    <w:p w14:paraId="365CBCCA" w14:textId="378A7DAD" w:rsidR="00935160" w:rsidRPr="008848A3" w:rsidRDefault="009F5BA4" w:rsidP="00CA0125">
      <w:pPr>
        <w:keepNext/>
        <w:jc w:val="center"/>
        <w:rPr>
          <w:rFonts w:eastAsiaTheme="minorEastAsia"/>
          <w:lang w:eastAsia="zh-CN"/>
        </w:rPr>
      </w:pPr>
      <w:r>
        <w:rPr>
          <w:rFonts w:eastAsiaTheme="minorEastAsia" w:hint="eastAsia"/>
          <w:noProof/>
          <w:lang w:eastAsia="zh-CN"/>
        </w:rPr>
        <w:drawing>
          <wp:inline distT="0" distB="0" distL="0" distR="0" wp14:anchorId="22ABAC36" wp14:editId="38DAF57B">
            <wp:extent cx="3989294" cy="2991971"/>
            <wp:effectExtent l="0" t="0" r="0" b="5715"/>
            <wp:docPr id="131630105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010236" cy="3007678"/>
                    </a:xfrm>
                    <a:prstGeom prst="rect">
                      <a:avLst/>
                    </a:prstGeom>
                    <a:noFill/>
                    <a:ln>
                      <a:noFill/>
                    </a:ln>
                  </pic:spPr>
                </pic:pic>
              </a:graphicData>
            </a:graphic>
          </wp:inline>
        </w:drawing>
      </w:r>
    </w:p>
    <w:p w14:paraId="2EF8F422" w14:textId="3015D807" w:rsidR="00813EE3" w:rsidRDefault="00CA0125" w:rsidP="00A35F77">
      <w:pPr>
        <w:pStyle w:val="Caption"/>
        <w:jc w:val="center"/>
      </w:pPr>
      <w:bookmarkStart w:id="22" w:name="_Ref178681255"/>
      <w:r>
        <w:t xml:space="preserve">Figure </w:t>
      </w:r>
      <w:r>
        <w:fldChar w:fldCharType="begin"/>
      </w:r>
      <w:r>
        <w:instrText xml:space="preserve"> SEQ Figure \* ARABIC </w:instrText>
      </w:r>
      <w:r>
        <w:fldChar w:fldCharType="separate"/>
      </w:r>
      <w:r w:rsidR="00D32837">
        <w:rPr>
          <w:noProof/>
        </w:rPr>
        <w:t>3</w:t>
      </w:r>
      <w:r>
        <w:fldChar w:fldCharType="end"/>
      </w:r>
      <w:bookmarkEnd w:id="22"/>
      <w:r>
        <w:t>. PDSCH MSG4 link-level performance in terms of initial BLER versus SNR (dB).</w:t>
      </w:r>
    </w:p>
    <w:p w14:paraId="0F42968D" w14:textId="641341E4" w:rsidR="007A5851" w:rsidRDefault="007A5851" w:rsidP="00A35F77">
      <w:pPr>
        <w:keepNext/>
        <w:rPr>
          <w:rFonts w:eastAsiaTheme="minorEastAsia"/>
          <w:lang w:eastAsia="zh-CN"/>
        </w:rPr>
      </w:pPr>
    </w:p>
    <w:p w14:paraId="1129F375" w14:textId="697B212D" w:rsidR="009809A8" w:rsidRDefault="009809A8" w:rsidP="00395221">
      <w:pPr>
        <w:jc w:val="both"/>
      </w:pPr>
      <w:r>
        <w:t>Shown in</w:t>
      </w:r>
      <w:r w:rsidR="00924E55">
        <w:t xml:space="preserve"> </w:t>
      </w:r>
      <w:r w:rsidR="00633A04">
        <w:t>is</w:t>
      </w:r>
      <w:r>
        <w:t xml:space="preserve"> the </w:t>
      </w:r>
      <w:r w:rsidR="007A5851" w:rsidRPr="00FB11A5">
        <w:t xml:space="preserve">link-level performance </w:t>
      </w:r>
      <w:r w:rsidRPr="00FC7359">
        <w:t xml:space="preserve">for </w:t>
      </w:r>
      <w:r w:rsidR="00F83618">
        <w:t>PDSCH MSG4</w:t>
      </w:r>
      <w:r>
        <w:t xml:space="preserve"> in terms of SNR vs. BLER for different aggregation factors</w:t>
      </w:r>
      <w:r w:rsidR="00633A04">
        <w:t xml:space="preserve"> (i.e., number of repetitions)</w:t>
      </w:r>
      <w:r>
        <w:t xml:space="preserve">: 1, 2, 4, and 8. The corresponding SNR values to achieve the initial BLER target are </w:t>
      </w:r>
      <w:r w:rsidR="00E97A59">
        <w:t>-7.6 dB, -9.67 dB, -</w:t>
      </w:r>
      <w:r w:rsidR="00960BB2">
        <w:t xml:space="preserve">11.2 dB, and -12.7 dB, respectively. </w:t>
      </w:r>
      <w:r w:rsidR="000F198E">
        <w:t xml:space="preserve">At least 2 </w:t>
      </w:r>
      <w:r w:rsidR="009313ED">
        <w:t>repetitions</w:t>
      </w:r>
      <w:r w:rsidR="000F198E">
        <w:t xml:space="preserve"> will be able to match the coverage gap with respect to -8 dB CNR of Set 1-3 FR1 as illustrated in </w:t>
      </w:r>
      <w:r w:rsidR="000F198E">
        <w:fldChar w:fldCharType="begin"/>
      </w:r>
      <w:r w:rsidR="000F198E">
        <w:instrText xml:space="preserve"> REF _Ref178681255 \h </w:instrText>
      </w:r>
      <w:r w:rsidR="000F198E">
        <w:fldChar w:fldCharType="separate"/>
      </w:r>
      <w:r w:rsidR="000F198E">
        <w:t xml:space="preserve">Figure </w:t>
      </w:r>
      <w:r w:rsidR="000F198E">
        <w:rPr>
          <w:noProof/>
        </w:rPr>
        <w:t>3</w:t>
      </w:r>
      <w:r w:rsidR="000F198E">
        <w:fldChar w:fldCharType="end"/>
      </w:r>
      <w:r w:rsidR="000F198E">
        <w:t>.</w:t>
      </w:r>
    </w:p>
    <w:p w14:paraId="2AE399F9" w14:textId="3EEE20FB" w:rsidR="00142856" w:rsidRDefault="00142856" w:rsidP="00142856">
      <w:pPr>
        <w:pStyle w:val="Observation"/>
      </w:pPr>
      <w:bookmarkStart w:id="23" w:name="_Toc189862457"/>
      <w:r>
        <w:t xml:space="preserve">To match the coverage gap with respect to -8 dB CNR of Set 1-3, it is desirable to have at least </w:t>
      </w:r>
      <w:r w:rsidR="00B246B1">
        <w:t>2</w:t>
      </w:r>
      <w:r>
        <w:t xml:space="preserve"> repetitions</w:t>
      </w:r>
      <w:r w:rsidR="00433124">
        <w:t xml:space="preserve"> (</w:t>
      </w:r>
      <w:r>
        <w:t xml:space="preserve">i.e., aggregation factor of </w:t>
      </w:r>
      <w:r w:rsidR="00B246B1">
        <w:t>2</w:t>
      </w:r>
      <w:r w:rsidR="00433124">
        <w:t>)</w:t>
      </w:r>
      <w:r>
        <w:t xml:space="preserve"> </w:t>
      </w:r>
      <w:r w:rsidR="007A6BBC">
        <w:t>for PD</w:t>
      </w:r>
      <w:r w:rsidR="00AC0657">
        <w:t>S</w:t>
      </w:r>
      <w:r w:rsidR="007A6BBC">
        <w:t xml:space="preserve">CH MSG4 </w:t>
      </w:r>
      <w:r>
        <w:t>while meeting the BLER target.</w:t>
      </w:r>
      <w:bookmarkEnd w:id="23"/>
    </w:p>
    <w:p w14:paraId="0EA5EA4D" w14:textId="14ED6952" w:rsidR="00DD6C6B" w:rsidRPr="00A323DB" w:rsidRDefault="00DD6C6B" w:rsidP="00A35F77">
      <w:pPr>
        <w:pStyle w:val="Proposal"/>
      </w:pPr>
      <w:bookmarkStart w:id="24" w:name="_Toc189862469"/>
      <w:r w:rsidRPr="00A323DB">
        <w:t xml:space="preserve">RAN1 to determine the number of repetitions required for </w:t>
      </w:r>
      <w:r>
        <w:t>PDSCH with MSG4</w:t>
      </w:r>
      <w:r w:rsidRPr="00A323DB">
        <w:t xml:space="preserve"> to fulfill the required SNR target</w:t>
      </w:r>
      <w:r w:rsidR="00694BD4">
        <w:t xml:space="preserve"> </w:t>
      </w:r>
      <w:r w:rsidR="00155AAA">
        <w:t>of -8 dB</w:t>
      </w:r>
      <w:r w:rsidR="00694BD4">
        <w:t xml:space="preserve"> as 2</w:t>
      </w:r>
      <w:r w:rsidRPr="00A323DB">
        <w:t>.</w:t>
      </w:r>
      <w:bookmarkEnd w:id="24"/>
      <w:r w:rsidRPr="00A323DB">
        <w:t xml:space="preserve"> </w:t>
      </w:r>
    </w:p>
    <w:p w14:paraId="39F930B4" w14:textId="0E2391B3" w:rsidR="00B97FFD" w:rsidRDefault="009545EB" w:rsidP="00A35F77">
      <w:r>
        <w:t xml:space="preserve">Again, in the case of 2 repetitions, it is </w:t>
      </w:r>
      <w:r w:rsidR="00511953">
        <w:t>only essential</w:t>
      </w:r>
      <w:r>
        <w:t xml:space="preserve"> to indicate whether</w:t>
      </w:r>
      <w:r w:rsidR="00511953">
        <w:t xml:space="preserve"> these</w:t>
      </w:r>
      <w:r>
        <w:t xml:space="preserve"> repetitions are enabled or not, </w:t>
      </w:r>
      <w:r w:rsidR="00997BBB">
        <w:t>and</w:t>
      </w:r>
      <w:r>
        <w:t xml:space="preserve"> </w:t>
      </w:r>
      <w:r w:rsidR="002B0339">
        <w:t>it is not necessary to indicate</w:t>
      </w:r>
      <w:r w:rsidR="000B506D">
        <w:t xml:space="preserve"> explicitly</w:t>
      </w:r>
      <w:r w:rsidR="002B0339">
        <w:t xml:space="preserve"> </w:t>
      </w:r>
      <w:r>
        <w:t>the number of repetitions.</w:t>
      </w:r>
      <w:r w:rsidR="002F71E2">
        <w:t xml:space="preserve"> </w:t>
      </w:r>
      <w:r w:rsidR="00540B57">
        <w:t>To indicate MSG4 repetitions, one could consider any of the following options</w:t>
      </w:r>
      <w:r w:rsidR="006444B1">
        <w:t>:</w:t>
      </w:r>
    </w:p>
    <w:p w14:paraId="61C128E1" w14:textId="23D9397D" w:rsidR="006444B1" w:rsidRDefault="006444B1" w:rsidP="00EE3348">
      <w:pPr>
        <w:pStyle w:val="ListParagraph"/>
        <w:numPr>
          <w:ilvl w:val="0"/>
          <w:numId w:val="26"/>
        </w:numPr>
        <w:spacing w:before="120" w:after="120"/>
        <w:ind w:left="714" w:hanging="357"/>
        <w:rPr>
          <w:rFonts w:ascii="Arial" w:eastAsiaTheme="minorHAnsi" w:hAnsi="Arial"/>
          <w:sz w:val="20"/>
          <w:lang w:val="en-US"/>
        </w:rPr>
      </w:pPr>
      <w:r w:rsidRPr="006444B1">
        <w:rPr>
          <w:rFonts w:ascii="Arial" w:eastAsiaTheme="minorHAnsi" w:hAnsi="Arial"/>
          <w:sz w:val="20"/>
          <w:lang w:val="en-US"/>
        </w:rPr>
        <w:t xml:space="preserve">By indicating </w:t>
      </w:r>
      <w:r w:rsidR="000B5F4B">
        <w:rPr>
          <w:rFonts w:ascii="Arial" w:eastAsiaTheme="minorHAnsi" w:hAnsi="Arial"/>
          <w:sz w:val="20"/>
          <w:lang w:val="en-US"/>
        </w:rPr>
        <w:t xml:space="preserve">the enabling of repetitions </w:t>
      </w:r>
      <w:r w:rsidRPr="006444B1">
        <w:rPr>
          <w:rFonts w:ascii="Arial" w:eastAsiaTheme="minorHAnsi" w:hAnsi="Arial"/>
          <w:sz w:val="20"/>
          <w:lang w:val="en-US"/>
        </w:rPr>
        <w:t>in PBCH (i.e., the same bit as the one used to indicate the repetitions of Type0</w:t>
      </w:r>
      <w:r w:rsidR="009A55DA">
        <w:rPr>
          <w:rFonts w:ascii="Arial" w:eastAsiaTheme="minorHAnsi" w:hAnsi="Arial"/>
          <w:sz w:val="20"/>
          <w:lang w:val="en-US"/>
        </w:rPr>
        <w:t>-</w:t>
      </w:r>
      <w:r w:rsidRPr="006444B1">
        <w:rPr>
          <w:rFonts w:ascii="Arial" w:eastAsiaTheme="minorHAnsi" w:hAnsi="Arial"/>
          <w:sz w:val="20"/>
          <w:lang w:val="en-US"/>
        </w:rPr>
        <w:t>PDCCH that schedules PDSCH with SIB1)</w:t>
      </w:r>
      <w:r w:rsidR="00103629">
        <w:rPr>
          <w:rFonts w:ascii="Arial" w:eastAsiaTheme="minorHAnsi" w:hAnsi="Arial"/>
          <w:sz w:val="20"/>
          <w:lang w:val="en-US"/>
        </w:rPr>
        <w:t xml:space="preserve">, the specification impact can be less with reduced signaling overhead. </w:t>
      </w:r>
    </w:p>
    <w:p w14:paraId="13662933" w14:textId="6739DB17" w:rsidR="00103629" w:rsidRDefault="0011448D" w:rsidP="00EE3348">
      <w:pPr>
        <w:pStyle w:val="ListParagraph"/>
        <w:numPr>
          <w:ilvl w:val="0"/>
          <w:numId w:val="26"/>
        </w:numPr>
        <w:spacing w:before="120" w:after="120"/>
        <w:ind w:left="714" w:hanging="357"/>
        <w:rPr>
          <w:rFonts w:ascii="Arial" w:eastAsiaTheme="minorHAnsi" w:hAnsi="Arial"/>
          <w:sz w:val="20"/>
          <w:lang w:val="en-US"/>
        </w:rPr>
      </w:pPr>
      <w:r>
        <w:rPr>
          <w:rFonts w:ascii="Arial" w:eastAsiaTheme="minorHAnsi" w:hAnsi="Arial"/>
          <w:sz w:val="20"/>
          <w:lang w:val="en-US"/>
        </w:rPr>
        <w:t xml:space="preserve">Alternatively, </w:t>
      </w:r>
      <w:r w:rsidR="00361411">
        <w:rPr>
          <w:rFonts w:ascii="Arial" w:eastAsiaTheme="minorHAnsi" w:hAnsi="Arial"/>
          <w:sz w:val="20"/>
          <w:lang w:val="en-US"/>
        </w:rPr>
        <w:t xml:space="preserve">the enabling of repetitions for PDSCH with MSG4 can be indicated in SIB1 or </w:t>
      </w:r>
      <w:r w:rsidR="000D5BCC">
        <w:rPr>
          <w:rFonts w:ascii="Arial" w:eastAsiaTheme="minorHAnsi" w:hAnsi="Arial"/>
          <w:sz w:val="20"/>
          <w:lang w:val="en-US"/>
        </w:rPr>
        <w:t>in MSG2 or even in DCI that schedules MSG4.</w:t>
      </w:r>
      <w:r w:rsidR="00361411">
        <w:rPr>
          <w:rFonts w:ascii="Arial" w:eastAsiaTheme="minorHAnsi" w:hAnsi="Arial"/>
          <w:sz w:val="20"/>
          <w:lang w:val="en-US"/>
        </w:rPr>
        <w:t xml:space="preserve"> </w:t>
      </w:r>
    </w:p>
    <w:p w14:paraId="44D987A7" w14:textId="6C8CD240" w:rsidR="009A55DA" w:rsidRDefault="00F048D8" w:rsidP="009A55DA">
      <w:pPr>
        <w:pStyle w:val="Proposal"/>
      </w:pPr>
      <w:bookmarkStart w:id="25" w:name="_Toc189862470"/>
      <w:r>
        <w:t xml:space="preserve">RAN1 to discuss </w:t>
      </w:r>
      <w:r w:rsidR="006F3B42">
        <w:t xml:space="preserve">different options for enabling the repetitions for PDSCH with MSG4, i.e., to indicate </w:t>
      </w:r>
      <w:r w:rsidR="009A55DA">
        <w:t xml:space="preserve">in </w:t>
      </w:r>
      <w:r w:rsidR="00F26366">
        <w:t xml:space="preserve">either </w:t>
      </w:r>
      <w:r w:rsidR="009A55DA">
        <w:t>PBCH, in SIB1, in MSG2 or in DCI scheduling MSG4.</w:t>
      </w:r>
      <w:bookmarkEnd w:id="25"/>
      <w:r w:rsidR="009A55DA">
        <w:t xml:space="preserve"> </w:t>
      </w:r>
    </w:p>
    <w:p w14:paraId="036BA2D4" w14:textId="39AD6AE3" w:rsidR="00E876B4" w:rsidRDefault="009A55DA" w:rsidP="00E876B4">
      <w:pPr>
        <w:pStyle w:val="Proposal"/>
      </w:pPr>
      <w:bookmarkStart w:id="26" w:name="_Toc189862471"/>
      <w:r>
        <w:t xml:space="preserve">RAN1 to prioritize </w:t>
      </w:r>
      <w:r w:rsidR="00E876B4">
        <w:t xml:space="preserve">to indicate the enabling of repetitions for PDSCH with MSG4 </w:t>
      </w:r>
      <w:r w:rsidR="00E876B4" w:rsidRPr="006444B1">
        <w:t>in PBCH (i.e., the same bit as the one used to indicate the repetitions of Type0</w:t>
      </w:r>
      <w:r w:rsidR="00E876B4">
        <w:t>-</w:t>
      </w:r>
      <w:r w:rsidR="00E876B4" w:rsidRPr="006444B1">
        <w:t>PDCCH that schedules PDSCH with SIB1</w:t>
      </w:r>
      <w:r w:rsidR="00E876B4">
        <w:t>)</w:t>
      </w:r>
      <w:r w:rsidR="009879D6">
        <w:t xml:space="preserve"> as it allows to reduce</w:t>
      </w:r>
      <w:r w:rsidR="00F87220">
        <w:t xml:space="preserve"> the</w:t>
      </w:r>
      <w:r w:rsidR="009879D6">
        <w:t xml:space="preserve"> signaling overhead and </w:t>
      </w:r>
      <w:r w:rsidR="00914F2B">
        <w:t xml:space="preserve">the </w:t>
      </w:r>
      <w:r w:rsidR="009879D6">
        <w:t>specification impact.</w:t>
      </w:r>
      <w:bookmarkEnd w:id="26"/>
    </w:p>
    <w:p w14:paraId="15E35817" w14:textId="77777777" w:rsidR="00540B57" w:rsidRDefault="00540B57" w:rsidP="000D5BCC"/>
    <w:p w14:paraId="7F9AE612" w14:textId="65143149" w:rsidR="001B7830" w:rsidRDefault="001B7830" w:rsidP="00B058AB">
      <w:pPr>
        <w:jc w:val="both"/>
      </w:pPr>
      <w:r>
        <w:t>If a specific UE supports the</w:t>
      </w:r>
      <w:r w:rsidR="009074EA">
        <w:t xml:space="preserve"> </w:t>
      </w:r>
      <w:r>
        <w:t xml:space="preserve">repetitions for </w:t>
      </w:r>
      <w:r w:rsidR="003656D1">
        <w:t xml:space="preserve">PDCCH CSS Type0 and </w:t>
      </w:r>
      <w:r>
        <w:t xml:space="preserve">PDSCH with SIB1, then the same UE will be able to </w:t>
      </w:r>
      <w:r w:rsidR="006B1D51">
        <w:t xml:space="preserve">support the repetitions for </w:t>
      </w:r>
      <w:r>
        <w:t xml:space="preserve">PDSCH </w:t>
      </w:r>
      <w:r w:rsidR="009858AA">
        <w:t xml:space="preserve">associated </w:t>
      </w:r>
      <w:r>
        <w:t xml:space="preserve">with MSG4 as well, as the same physical channel is being used in both cases. </w:t>
      </w:r>
      <w:r w:rsidR="00CC0F58">
        <w:t xml:space="preserve">Also, if there exists only Rel-19 UEs in a cell, then </w:t>
      </w:r>
      <w:r w:rsidR="00D14095">
        <w:t>t</w:t>
      </w:r>
      <w:r w:rsidR="00954EC8">
        <w:t>he necessity</w:t>
      </w:r>
      <w:r w:rsidR="00741F9E">
        <w:t xml:space="preserve"> to explicitly introduce a new capability w.r.t. the repetitions of PDSCH with MSG4</w:t>
      </w:r>
      <w:r w:rsidR="001F6ACD">
        <w:t xml:space="preserve"> alone is questionable</w:t>
      </w:r>
      <w:r w:rsidR="00721BAE">
        <w:t xml:space="preserve">. </w:t>
      </w:r>
    </w:p>
    <w:p w14:paraId="1BE32FF3" w14:textId="1DBCA0D6" w:rsidR="009B423C" w:rsidRDefault="00CC0F58" w:rsidP="009B423C">
      <w:pPr>
        <w:jc w:val="both"/>
      </w:pPr>
      <w:r w:rsidRPr="154FDF14">
        <w:t>Alternatively, if there exists</w:t>
      </w:r>
      <w:r w:rsidR="00F46C32" w:rsidRPr="154FDF14">
        <w:t xml:space="preserve"> UEs with different capabilities, including the legacy (Rel-17/Rel-18) UEs and Rel-19 UEs, then it may not be</w:t>
      </w:r>
      <w:r w:rsidR="008457BA" w:rsidRPr="154FDF14">
        <w:t xml:space="preserve"> effective to simply schedule the repetitions for PDSCH with MSG4 for all the </w:t>
      </w:r>
      <w:r w:rsidR="00F44380" w:rsidRPr="154FDF14">
        <w:t xml:space="preserve">UEs </w:t>
      </w:r>
      <w:r w:rsidR="008457BA" w:rsidRPr="154FDF14">
        <w:t>though the legacy U</w:t>
      </w:r>
      <w:r w:rsidR="003902E3" w:rsidRPr="154FDF14">
        <w:t>E</w:t>
      </w:r>
      <w:r w:rsidR="008457BA" w:rsidRPr="154FDF14">
        <w:t xml:space="preserve">s will not be able to utilize them. </w:t>
      </w:r>
      <w:r w:rsidR="003902E3" w:rsidRPr="154FDF14">
        <w:t xml:space="preserve">It is advantageous to distinguish the UEs capable of processing the repetitions of PDSCH with MSG4 from the legacy UEs. In such cases, early indication of </w:t>
      </w:r>
      <w:r w:rsidR="009B423C" w:rsidRPr="154FDF14">
        <w:t>capability by the UE is advantageous. Therefore, it important to discuss these aspects in the context of UE capability.</w:t>
      </w:r>
    </w:p>
    <w:p w14:paraId="3EC36D40" w14:textId="2164C102" w:rsidR="00EB02AB" w:rsidRPr="0018697C" w:rsidRDefault="004F6344" w:rsidP="0018697C">
      <w:pPr>
        <w:pStyle w:val="Proposal"/>
      </w:pPr>
      <w:bookmarkStart w:id="27" w:name="_Toc189862472"/>
      <w:r>
        <w:t xml:space="preserve">RAN1 to discuss the necessity </w:t>
      </w:r>
      <w:r w:rsidR="00F44380">
        <w:t xml:space="preserve">and benefits </w:t>
      </w:r>
      <w:r>
        <w:t xml:space="preserve">of </w:t>
      </w:r>
      <w:r w:rsidR="00F44380">
        <w:t xml:space="preserve">having an </w:t>
      </w:r>
      <w:r w:rsidR="0018697C">
        <w:t>explicit UE capability for the repetitions of PDSCH with MSG4 before introducing it.</w:t>
      </w:r>
      <w:bookmarkEnd w:id="27"/>
    </w:p>
    <w:p w14:paraId="20ED31C9" w14:textId="77777777" w:rsidR="006F2059" w:rsidRPr="00DD6C6B" w:rsidRDefault="006F2059" w:rsidP="00A35F77"/>
    <w:p w14:paraId="37EB5693" w14:textId="77777777" w:rsidR="00C01F33" w:rsidRPr="00CE0424" w:rsidRDefault="00C01F33" w:rsidP="00CE0424">
      <w:pPr>
        <w:pStyle w:val="Heading1"/>
      </w:pPr>
      <w:r w:rsidRPr="00CE0424">
        <w:t>Conclusion</w:t>
      </w:r>
    </w:p>
    <w:p w14:paraId="5A650F21" w14:textId="62618070" w:rsidR="008E065E" w:rsidRDefault="008E065E" w:rsidP="001C142C">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6E263E86" w14:textId="77777777" w:rsidR="001C142C" w:rsidRDefault="006F6582" w:rsidP="001C142C">
      <w:pPr>
        <w:pStyle w:val="TableofFigures"/>
        <w:tabs>
          <w:tab w:val="right" w:leader="dot" w:pos="9629"/>
        </w:tabs>
        <w:jc w:val="both"/>
        <w:rPr>
          <w:rFonts w:asciiTheme="minorHAnsi" w:eastAsiaTheme="minorEastAsia" w:hAnsiTheme="minorHAnsi"/>
          <w:b w:val="0"/>
          <w:noProof/>
          <w:kern w:val="2"/>
          <w:sz w:val="24"/>
          <w:szCs w:val="24"/>
          <w:lang w:val="en-SE" w:eastAsia="en-GB"/>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189862450" w:history="1">
        <w:r w:rsidR="001C142C" w:rsidRPr="008E2535">
          <w:rPr>
            <w:rStyle w:val="Hyperlink"/>
            <w:noProof/>
            <w:lang w:val="en-GB"/>
          </w:rPr>
          <w:t>Observation 1</w:t>
        </w:r>
        <w:r w:rsidR="001C142C">
          <w:rPr>
            <w:rFonts w:asciiTheme="minorHAnsi" w:eastAsiaTheme="minorEastAsia" w:hAnsiTheme="minorHAnsi"/>
            <w:b w:val="0"/>
            <w:noProof/>
            <w:kern w:val="2"/>
            <w:sz w:val="24"/>
            <w:szCs w:val="24"/>
            <w:lang w:val="en-SE" w:eastAsia="en-GB"/>
            <w14:ligatures w14:val="standardContextual"/>
          </w:rPr>
          <w:tab/>
        </w:r>
        <w:r w:rsidR="001C142C" w:rsidRPr="008E2535">
          <w:rPr>
            <w:rStyle w:val="Hyperlink"/>
            <w:noProof/>
            <w:lang w:val="en-GB"/>
          </w:rPr>
          <w:t>Network operation cannot be viewed solely in terms of the downlink as the UE is expected to initiate uplink communication following the reception of certain downlink physical channels and signals.</w:t>
        </w:r>
      </w:hyperlink>
    </w:p>
    <w:p w14:paraId="4C399077" w14:textId="77777777" w:rsidR="001C142C" w:rsidRDefault="001C142C" w:rsidP="001C142C">
      <w:pPr>
        <w:pStyle w:val="TableofFigures"/>
        <w:tabs>
          <w:tab w:val="right" w:leader="dot" w:pos="9629"/>
        </w:tabs>
        <w:jc w:val="both"/>
        <w:rPr>
          <w:rFonts w:asciiTheme="minorHAnsi" w:eastAsiaTheme="minorEastAsia" w:hAnsiTheme="minorHAnsi"/>
          <w:b w:val="0"/>
          <w:noProof/>
          <w:kern w:val="2"/>
          <w:sz w:val="24"/>
          <w:szCs w:val="24"/>
          <w:lang w:val="en-SE" w:eastAsia="en-GB"/>
          <w14:ligatures w14:val="standardContextual"/>
        </w:rPr>
      </w:pPr>
      <w:hyperlink w:anchor="_Toc189862451" w:history="1">
        <w:r w:rsidRPr="008E2535">
          <w:rPr>
            <w:rStyle w:val="Hyperlink"/>
            <w:noProof/>
            <w:lang w:val="en-GB"/>
          </w:rPr>
          <w:t>Observation 2</w:t>
        </w:r>
        <w:r>
          <w:rPr>
            <w:rFonts w:asciiTheme="minorHAnsi" w:eastAsiaTheme="minorEastAsia" w:hAnsiTheme="minorHAnsi"/>
            <w:b w:val="0"/>
            <w:noProof/>
            <w:kern w:val="2"/>
            <w:sz w:val="24"/>
            <w:szCs w:val="24"/>
            <w:lang w:val="en-SE" w:eastAsia="en-GB"/>
            <w14:ligatures w14:val="standardContextual"/>
          </w:rPr>
          <w:tab/>
        </w:r>
        <w:r w:rsidRPr="008E2535">
          <w:rPr>
            <w:rStyle w:val="Hyperlink"/>
            <w:noProof/>
            <w:lang w:val="en-GB"/>
          </w:rPr>
          <w:t>Based on the simulation results for PDCCH with an Aggregation Level (AL) = 8, it is observed that PDCCH with 2 repetitions can fulfil the requirement of 2 dB coverage gap enhancement with respect to CNR of -8 dB with Set 1-3 FR1.</w:t>
        </w:r>
      </w:hyperlink>
    </w:p>
    <w:p w14:paraId="576813C0" w14:textId="77777777" w:rsidR="001C142C" w:rsidRDefault="001C142C" w:rsidP="001C142C">
      <w:pPr>
        <w:pStyle w:val="TableofFigures"/>
        <w:tabs>
          <w:tab w:val="right" w:leader="dot" w:pos="9629"/>
        </w:tabs>
        <w:jc w:val="both"/>
        <w:rPr>
          <w:rFonts w:asciiTheme="minorHAnsi" w:eastAsiaTheme="minorEastAsia" w:hAnsiTheme="minorHAnsi"/>
          <w:b w:val="0"/>
          <w:noProof/>
          <w:kern w:val="2"/>
          <w:sz w:val="24"/>
          <w:szCs w:val="24"/>
          <w:lang w:val="en-SE" w:eastAsia="en-GB"/>
          <w14:ligatures w14:val="standardContextual"/>
        </w:rPr>
      </w:pPr>
      <w:hyperlink w:anchor="_Toc189862452" w:history="1">
        <w:r w:rsidRPr="008E2535">
          <w:rPr>
            <w:rStyle w:val="Hyperlink"/>
            <w:noProof/>
          </w:rPr>
          <w:t>Observation 3</w:t>
        </w:r>
        <w:r>
          <w:rPr>
            <w:rFonts w:asciiTheme="minorHAnsi" w:eastAsiaTheme="minorEastAsia" w:hAnsiTheme="minorHAnsi"/>
            <w:b w:val="0"/>
            <w:noProof/>
            <w:kern w:val="2"/>
            <w:sz w:val="24"/>
            <w:szCs w:val="24"/>
            <w:lang w:val="en-SE" w:eastAsia="en-GB"/>
            <w14:ligatures w14:val="standardContextual"/>
          </w:rPr>
          <w:tab/>
        </w:r>
        <w:r w:rsidRPr="008E2535">
          <w:rPr>
            <w:rStyle w:val="Hyperlink"/>
            <w:noProof/>
          </w:rPr>
          <w:t>Considering only 2 repetitions allows to limit the signaling overhead associated with PDCCH CSS (except Type 3) repetitions.</w:t>
        </w:r>
      </w:hyperlink>
    </w:p>
    <w:p w14:paraId="4ECA8384" w14:textId="77777777" w:rsidR="001C142C" w:rsidRDefault="001C142C" w:rsidP="001C142C">
      <w:pPr>
        <w:pStyle w:val="TableofFigures"/>
        <w:tabs>
          <w:tab w:val="right" w:leader="dot" w:pos="9629"/>
        </w:tabs>
        <w:jc w:val="both"/>
        <w:rPr>
          <w:rFonts w:asciiTheme="minorHAnsi" w:eastAsiaTheme="minorEastAsia" w:hAnsiTheme="minorHAnsi"/>
          <w:b w:val="0"/>
          <w:noProof/>
          <w:kern w:val="2"/>
          <w:sz w:val="24"/>
          <w:szCs w:val="24"/>
          <w:lang w:val="en-SE" w:eastAsia="en-GB"/>
          <w14:ligatures w14:val="standardContextual"/>
        </w:rPr>
      </w:pPr>
      <w:hyperlink w:anchor="_Toc189862453" w:history="1">
        <w:r w:rsidRPr="008E2535">
          <w:rPr>
            <w:rStyle w:val="Hyperlink"/>
            <w:noProof/>
          </w:rPr>
          <w:t>Observation 4</w:t>
        </w:r>
        <w:r>
          <w:rPr>
            <w:rFonts w:asciiTheme="minorHAnsi" w:eastAsiaTheme="minorEastAsia" w:hAnsiTheme="minorHAnsi"/>
            <w:b w:val="0"/>
            <w:noProof/>
            <w:kern w:val="2"/>
            <w:sz w:val="24"/>
            <w:szCs w:val="24"/>
            <w:lang w:val="en-SE" w:eastAsia="en-GB"/>
            <w14:ligatures w14:val="standardContextual"/>
          </w:rPr>
          <w:tab/>
        </w:r>
        <w:r w:rsidRPr="008E2535">
          <w:rPr>
            <w:rStyle w:val="Hyperlink"/>
            <w:noProof/>
          </w:rPr>
          <w:t>Among all the PDCCH CSS types to be potentially enhanced, enhancing Type0-PDCCH (whose PDCCH candidates distribute across CORESET#0) is particularly challenging, as it is the first PDCCH utilized during initial cell selection and used to schedule PDSCH carrying SIB1.</w:t>
        </w:r>
      </w:hyperlink>
    </w:p>
    <w:p w14:paraId="4A2445D4" w14:textId="77777777" w:rsidR="001C142C" w:rsidRDefault="001C142C" w:rsidP="001C142C">
      <w:pPr>
        <w:pStyle w:val="TableofFigures"/>
        <w:tabs>
          <w:tab w:val="right" w:leader="dot" w:pos="9629"/>
        </w:tabs>
        <w:jc w:val="both"/>
        <w:rPr>
          <w:rFonts w:asciiTheme="minorHAnsi" w:eastAsiaTheme="minorEastAsia" w:hAnsiTheme="minorHAnsi"/>
          <w:b w:val="0"/>
          <w:noProof/>
          <w:kern w:val="2"/>
          <w:sz w:val="24"/>
          <w:szCs w:val="24"/>
          <w:lang w:val="en-SE" w:eastAsia="en-GB"/>
          <w14:ligatures w14:val="standardContextual"/>
        </w:rPr>
      </w:pPr>
      <w:hyperlink w:anchor="_Toc189862454" w:history="1">
        <w:r w:rsidRPr="008E2535">
          <w:rPr>
            <w:rStyle w:val="Hyperlink"/>
            <w:noProof/>
          </w:rPr>
          <w:t>Observation 5</w:t>
        </w:r>
        <w:r>
          <w:rPr>
            <w:rFonts w:asciiTheme="minorHAnsi" w:eastAsiaTheme="minorEastAsia" w:hAnsiTheme="minorHAnsi"/>
            <w:b w:val="0"/>
            <w:noProof/>
            <w:kern w:val="2"/>
            <w:sz w:val="24"/>
            <w:szCs w:val="24"/>
            <w:lang w:val="en-SE" w:eastAsia="en-GB"/>
            <w14:ligatures w14:val="standardContextual"/>
          </w:rPr>
          <w:tab/>
        </w:r>
        <w:r w:rsidRPr="008E2535">
          <w:rPr>
            <w:rStyle w:val="Hyperlink"/>
            <w:noProof/>
          </w:rPr>
          <w:t>In typical NTN deployments with one NTN cell illuminated via one beam, there exists only one SSB with one index and hence consecutive slots for inter-slot repetition of PDCCH in Type0 CSS are always available.</w:t>
        </w:r>
      </w:hyperlink>
    </w:p>
    <w:p w14:paraId="6C97BEEA" w14:textId="77777777" w:rsidR="001C142C" w:rsidRDefault="001C142C" w:rsidP="001C142C">
      <w:pPr>
        <w:pStyle w:val="TableofFigures"/>
        <w:tabs>
          <w:tab w:val="right" w:leader="dot" w:pos="9629"/>
        </w:tabs>
        <w:jc w:val="both"/>
        <w:rPr>
          <w:rFonts w:asciiTheme="minorHAnsi" w:eastAsiaTheme="minorEastAsia" w:hAnsiTheme="minorHAnsi"/>
          <w:b w:val="0"/>
          <w:noProof/>
          <w:kern w:val="2"/>
          <w:sz w:val="24"/>
          <w:szCs w:val="24"/>
          <w:lang w:val="en-SE" w:eastAsia="en-GB"/>
          <w14:ligatures w14:val="standardContextual"/>
        </w:rPr>
      </w:pPr>
      <w:hyperlink w:anchor="_Toc189862455" w:history="1">
        <w:r w:rsidRPr="008E2535">
          <w:rPr>
            <w:rStyle w:val="Hyperlink"/>
            <w:noProof/>
          </w:rPr>
          <w:t>Observation 6</w:t>
        </w:r>
        <w:r>
          <w:rPr>
            <w:rFonts w:asciiTheme="minorHAnsi" w:eastAsiaTheme="minorEastAsia" w:hAnsiTheme="minorHAnsi"/>
            <w:b w:val="0"/>
            <w:noProof/>
            <w:kern w:val="2"/>
            <w:sz w:val="24"/>
            <w:szCs w:val="24"/>
            <w:lang w:val="en-SE" w:eastAsia="en-GB"/>
            <w14:ligatures w14:val="standardContextual"/>
          </w:rPr>
          <w:tab/>
        </w:r>
        <w:r w:rsidRPr="008E2535">
          <w:rPr>
            <w:rStyle w:val="Hyperlink"/>
            <w:noProof/>
          </w:rPr>
          <w:t>For PDCCH CSS scheduling other SIBs, excluding SIB1, i.e., Type 0A-PDCCH, the specification impact can be minimized by following a similar approach of inter-slot repetitions relying on the legacy procedures.</w:t>
        </w:r>
      </w:hyperlink>
    </w:p>
    <w:p w14:paraId="1483FC3D" w14:textId="77777777" w:rsidR="001C142C" w:rsidRDefault="001C142C" w:rsidP="001C142C">
      <w:pPr>
        <w:pStyle w:val="TableofFigures"/>
        <w:tabs>
          <w:tab w:val="right" w:leader="dot" w:pos="9629"/>
        </w:tabs>
        <w:jc w:val="both"/>
        <w:rPr>
          <w:rFonts w:asciiTheme="minorHAnsi" w:eastAsiaTheme="minorEastAsia" w:hAnsiTheme="minorHAnsi"/>
          <w:b w:val="0"/>
          <w:noProof/>
          <w:kern w:val="2"/>
          <w:sz w:val="24"/>
          <w:szCs w:val="24"/>
          <w:lang w:val="en-SE" w:eastAsia="en-GB"/>
          <w14:ligatures w14:val="standardContextual"/>
        </w:rPr>
      </w:pPr>
      <w:hyperlink w:anchor="_Toc189862456" w:history="1">
        <w:r w:rsidRPr="008E2535">
          <w:rPr>
            <w:rStyle w:val="Hyperlink"/>
            <w:noProof/>
          </w:rPr>
          <w:t>Observation 7</w:t>
        </w:r>
        <w:r>
          <w:rPr>
            <w:rFonts w:asciiTheme="minorHAnsi" w:eastAsiaTheme="minorEastAsia" w:hAnsiTheme="minorHAnsi"/>
            <w:b w:val="0"/>
            <w:noProof/>
            <w:kern w:val="2"/>
            <w:sz w:val="24"/>
            <w:szCs w:val="24"/>
            <w:lang w:val="en-SE" w:eastAsia="en-GB"/>
            <w14:ligatures w14:val="standardContextual"/>
          </w:rPr>
          <w:tab/>
        </w:r>
        <w:r w:rsidRPr="008E2535">
          <w:rPr>
            <w:rStyle w:val="Hyperlink"/>
            <w:noProof/>
          </w:rPr>
          <w:t>One potential approach for Type0A-PDCCH enhancement is to consider repetitions within SI-window based on the legacy procedure along with the highlighted complementary statement:</w:t>
        </w:r>
        <w:r w:rsidRPr="008E2535">
          <w:rPr>
            <w:rStyle w:val="Hyperlink"/>
            <w:i/>
            <w:iCs/>
            <w:noProof/>
          </w:rPr>
          <w:t xml:space="preserve"> “SIBs other than SIB1 and posSIBs are carried in SystemInformation (SI) messages, which are transmitted on the DL-SCH. … An SI message may be repeated with the same content a number of times within the SI-window </w:t>
        </w:r>
        <w:r w:rsidRPr="008E2535">
          <w:rPr>
            <w:rStyle w:val="Hyperlink"/>
            <w:i/>
            <w:iCs/>
            <w:noProof/>
            <w:highlight w:val="yellow"/>
          </w:rPr>
          <w:t>and/or PDCCH and PDSCH associated to an SI message can be expected to be repeated over two consecutive slots if indicated e.g., in SIB1 with the same content a number of times within the SI-window</w:t>
        </w:r>
        <w:r w:rsidRPr="008E2535">
          <w:rPr>
            <w:rStyle w:val="Hyperlink"/>
            <w:i/>
            <w:iCs/>
            <w:noProof/>
          </w:rPr>
          <w:t>.”</w:t>
        </w:r>
      </w:hyperlink>
    </w:p>
    <w:p w14:paraId="267072EC" w14:textId="77777777" w:rsidR="001C142C" w:rsidRDefault="001C142C" w:rsidP="001C142C">
      <w:pPr>
        <w:pStyle w:val="TableofFigures"/>
        <w:tabs>
          <w:tab w:val="right" w:leader="dot" w:pos="9629"/>
        </w:tabs>
        <w:jc w:val="both"/>
        <w:rPr>
          <w:rFonts w:asciiTheme="minorHAnsi" w:eastAsiaTheme="minorEastAsia" w:hAnsiTheme="minorHAnsi"/>
          <w:b w:val="0"/>
          <w:noProof/>
          <w:kern w:val="2"/>
          <w:sz w:val="24"/>
          <w:szCs w:val="24"/>
          <w:lang w:val="en-SE" w:eastAsia="en-GB"/>
          <w14:ligatures w14:val="standardContextual"/>
        </w:rPr>
      </w:pPr>
      <w:hyperlink w:anchor="_Toc189862457" w:history="1">
        <w:r w:rsidRPr="008E2535">
          <w:rPr>
            <w:rStyle w:val="Hyperlink"/>
            <w:noProof/>
          </w:rPr>
          <w:t>Observation 8</w:t>
        </w:r>
        <w:r>
          <w:rPr>
            <w:rFonts w:asciiTheme="minorHAnsi" w:eastAsiaTheme="minorEastAsia" w:hAnsiTheme="minorHAnsi"/>
            <w:b w:val="0"/>
            <w:noProof/>
            <w:kern w:val="2"/>
            <w:sz w:val="24"/>
            <w:szCs w:val="24"/>
            <w:lang w:val="en-SE" w:eastAsia="en-GB"/>
            <w14:ligatures w14:val="standardContextual"/>
          </w:rPr>
          <w:tab/>
        </w:r>
        <w:r w:rsidRPr="008E2535">
          <w:rPr>
            <w:rStyle w:val="Hyperlink"/>
            <w:noProof/>
          </w:rPr>
          <w:t>To match the coverage gap with respect to -8 dB CNR of Set 1-3, it is desirable to have at least 2 repetitions (i.e., aggregation factor of 2) for PDSCH MSG4 while meeting the BLER target.</w:t>
        </w:r>
      </w:hyperlink>
    </w:p>
    <w:p w14:paraId="7D91EC5D" w14:textId="42F59B81" w:rsidR="006E1C82" w:rsidRDefault="006F6582" w:rsidP="001C142C">
      <w:pPr>
        <w:pStyle w:val="BodyText"/>
        <w:rPr>
          <w:b/>
          <w:bCs/>
        </w:rPr>
      </w:pPr>
      <w:r>
        <w:rPr>
          <w:b/>
          <w:bCs/>
        </w:rPr>
        <w:fldChar w:fldCharType="end"/>
      </w:r>
    </w:p>
    <w:p w14:paraId="6225A1B8" w14:textId="318BC061" w:rsidR="006E1C82" w:rsidRDefault="008E065E" w:rsidP="001C142C">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6CD15427" w14:textId="77777777" w:rsidR="001C142C" w:rsidRDefault="006E1C82" w:rsidP="001C142C">
      <w:pPr>
        <w:pStyle w:val="TableofFigures"/>
        <w:tabs>
          <w:tab w:val="right" w:leader="dot" w:pos="9629"/>
        </w:tabs>
        <w:jc w:val="both"/>
        <w:rPr>
          <w:rFonts w:asciiTheme="minorHAnsi" w:eastAsiaTheme="minorEastAsia" w:hAnsiTheme="minorHAnsi"/>
          <w:b w:val="0"/>
          <w:noProof/>
          <w:kern w:val="2"/>
          <w:sz w:val="24"/>
          <w:szCs w:val="24"/>
          <w:lang w:val="en-SE" w:eastAsia="en-GB"/>
          <w14:ligatures w14:val="standardContextual"/>
        </w:rPr>
      </w:pPr>
      <w:r>
        <w:rPr>
          <w:b w:val="0"/>
        </w:rPr>
        <w:fldChar w:fldCharType="begin"/>
      </w:r>
      <w:r>
        <w:rPr>
          <w:b w:val="0"/>
        </w:rPr>
        <w:instrText xml:space="preserve"> TOC \n \h \z \t "Proposal" \c </w:instrText>
      </w:r>
      <w:r>
        <w:rPr>
          <w:b w:val="0"/>
        </w:rPr>
        <w:fldChar w:fldCharType="separate"/>
      </w:r>
      <w:hyperlink w:anchor="_Toc189862458" w:history="1">
        <w:r w:rsidR="001C142C" w:rsidRPr="008F323B">
          <w:rPr>
            <w:rStyle w:val="Hyperlink"/>
            <w:noProof/>
            <w:lang w:val="en-GB"/>
          </w:rPr>
          <w:t>Proposal 1</w:t>
        </w:r>
        <w:r w:rsidR="001C142C">
          <w:rPr>
            <w:rFonts w:asciiTheme="minorHAnsi" w:eastAsiaTheme="minorEastAsia" w:hAnsiTheme="minorHAnsi"/>
            <w:b w:val="0"/>
            <w:noProof/>
            <w:kern w:val="2"/>
            <w:sz w:val="24"/>
            <w:szCs w:val="24"/>
            <w:lang w:val="en-SE" w:eastAsia="en-GB"/>
            <w14:ligatures w14:val="standardContextual"/>
          </w:rPr>
          <w:tab/>
        </w:r>
        <w:r w:rsidR="001C142C" w:rsidRPr="008F323B">
          <w:rPr>
            <w:rStyle w:val="Hyperlink"/>
            <w:noProof/>
            <w:lang w:val="en-GB"/>
          </w:rPr>
          <w:t>RAN1 to agree 160 ms as the maximum additional default value (apart from the existing 20 ms value) for SSB periodicity to reflect the revised WID.</w:t>
        </w:r>
      </w:hyperlink>
    </w:p>
    <w:p w14:paraId="3596424C" w14:textId="77777777" w:rsidR="001C142C" w:rsidRDefault="001C142C" w:rsidP="001C142C">
      <w:pPr>
        <w:pStyle w:val="TableofFigures"/>
        <w:tabs>
          <w:tab w:val="right" w:leader="dot" w:pos="9629"/>
        </w:tabs>
        <w:jc w:val="both"/>
        <w:rPr>
          <w:rFonts w:asciiTheme="minorHAnsi" w:eastAsiaTheme="minorEastAsia" w:hAnsiTheme="minorHAnsi"/>
          <w:b w:val="0"/>
          <w:noProof/>
          <w:kern w:val="2"/>
          <w:sz w:val="24"/>
          <w:szCs w:val="24"/>
          <w:lang w:val="en-SE" w:eastAsia="en-GB"/>
          <w14:ligatures w14:val="standardContextual"/>
        </w:rPr>
      </w:pPr>
      <w:hyperlink w:anchor="_Toc189862459" w:history="1">
        <w:r w:rsidRPr="008F323B">
          <w:rPr>
            <w:rStyle w:val="Hyperlink"/>
            <w:noProof/>
            <w:lang w:val="en-GB"/>
          </w:rPr>
          <w:t>Proposal 2</w:t>
        </w:r>
        <w:r>
          <w:rPr>
            <w:rFonts w:asciiTheme="minorHAnsi" w:eastAsiaTheme="minorEastAsia" w:hAnsiTheme="minorHAnsi"/>
            <w:b w:val="0"/>
            <w:noProof/>
            <w:kern w:val="2"/>
            <w:sz w:val="24"/>
            <w:szCs w:val="24"/>
            <w:lang w:val="en-SE" w:eastAsia="en-GB"/>
            <w14:ligatures w14:val="standardContextual"/>
          </w:rPr>
          <w:tab/>
        </w:r>
        <w:r w:rsidRPr="008F323B">
          <w:rPr>
            <w:rStyle w:val="Hyperlink"/>
            <w:noProof/>
            <w:lang w:val="en-GB"/>
          </w:rPr>
          <w:t>RAN1 to investigate the impact of the periodicity of the remaining mandatory physical channels and signals (i.e., timelines of physical channels and signals) due to the extension of the SSB periodicity to 160 ms for initial cell search operation.</w:t>
        </w:r>
      </w:hyperlink>
    </w:p>
    <w:p w14:paraId="607A2743" w14:textId="77777777" w:rsidR="001C142C" w:rsidRDefault="001C142C" w:rsidP="001C142C">
      <w:pPr>
        <w:pStyle w:val="TableofFigures"/>
        <w:tabs>
          <w:tab w:val="right" w:leader="dot" w:pos="9629"/>
        </w:tabs>
        <w:jc w:val="both"/>
        <w:rPr>
          <w:rFonts w:asciiTheme="minorHAnsi" w:eastAsiaTheme="minorEastAsia" w:hAnsiTheme="minorHAnsi"/>
          <w:b w:val="0"/>
          <w:noProof/>
          <w:kern w:val="2"/>
          <w:sz w:val="24"/>
          <w:szCs w:val="24"/>
          <w:lang w:val="en-SE" w:eastAsia="en-GB"/>
          <w14:ligatures w14:val="standardContextual"/>
        </w:rPr>
      </w:pPr>
      <w:hyperlink w:anchor="_Toc189862460" w:history="1">
        <w:r w:rsidRPr="008F323B">
          <w:rPr>
            <w:rStyle w:val="Hyperlink"/>
            <w:noProof/>
            <w:lang w:val="en-GB"/>
          </w:rPr>
          <w:t>Proposal 3</w:t>
        </w:r>
        <w:r>
          <w:rPr>
            <w:rFonts w:asciiTheme="minorHAnsi" w:eastAsiaTheme="minorEastAsia" w:hAnsiTheme="minorHAnsi"/>
            <w:b w:val="0"/>
            <w:noProof/>
            <w:kern w:val="2"/>
            <w:sz w:val="24"/>
            <w:szCs w:val="24"/>
            <w:lang w:val="en-SE" w:eastAsia="en-GB"/>
            <w14:ligatures w14:val="standardContextual"/>
          </w:rPr>
          <w:tab/>
        </w:r>
        <w:r w:rsidRPr="008F323B">
          <w:rPr>
            <w:rStyle w:val="Hyperlink"/>
            <w:noProof/>
            <w:lang w:val="en-GB"/>
          </w:rPr>
          <w:t>RAN1 to consider the mandatory physical channels and signals of both downlink (e.g., MIB, SIB1, PDCCH on CORESET#0, etc.) and uplink (random access procedure related transmissions) while using the same beam hopping pattern for both downlink and uplink communications.</w:t>
        </w:r>
      </w:hyperlink>
    </w:p>
    <w:p w14:paraId="49412462" w14:textId="77777777" w:rsidR="001C142C" w:rsidRDefault="001C142C" w:rsidP="001C142C">
      <w:pPr>
        <w:pStyle w:val="TableofFigures"/>
        <w:tabs>
          <w:tab w:val="right" w:leader="dot" w:pos="9629"/>
        </w:tabs>
        <w:jc w:val="both"/>
        <w:rPr>
          <w:rFonts w:asciiTheme="minorHAnsi" w:eastAsiaTheme="minorEastAsia" w:hAnsiTheme="minorHAnsi"/>
          <w:b w:val="0"/>
          <w:noProof/>
          <w:kern w:val="2"/>
          <w:sz w:val="24"/>
          <w:szCs w:val="24"/>
          <w:lang w:val="en-SE" w:eastAsia="en-GB"/>
          <w14:ligatures w14:val="standardContextual"/>
        </w:rPr>
      </w:pPr>
      <w:hyperlink w:anchor="_Toc189862461" w:history="1">
        <w:r w:rsidRPr="008F323B">
          <w:rPr>
            <w:rStyle w:val="Hyperlink"/>
            <w:noProof/>
          </w:rPr>
          <w:t>Proposal 4</w:t>
        </w:r>
        <w:r>
          <w:rPr>
            <w:rFonts w:asciiTheme="minorHAnsi" w:eastAsiaTheme="minorEastAsia" w:hAnsiTheme="minorHAnsi"/>
            <w:b w:val="0"/>
            <w:noProof/>
            <w:kern w:val="2"/>
            <w:sz w:val="24"/>
            <w:szCs w:val="24"/>
            <w:lang w:val="en-SE" w:eastAsia="en-GB"/>
            <w14:ligatures w14:val="standardContextual"/>
          </w:rPr>
          <w:tab/>
        </w:r>
        <w:r w:rsidRPr="008F323B">
          <w:rPr>
            <w:rStyle w:val="Hyperlink"/>
            <w:noProof/>
          </w:rPr>
          <w:t>RAN1 to prioritize supporting 2 repetitions for PDCCH CSS (except Type 3) as it is sufficient to match the coverage gap of 2 dB for PDCCH with respect to SNR of -8 dB with Set 1-3 FR1, which only needs the enabling or disabling of repetitions, but not the indication of number of repetitions.</w:t>
        </w:r>
      </w:hyperlink>
    </w:p>
    <w:p w14:paraId="631DA4C8" w14:textId="77777777" w:rsidR="001C142C" w:rsidRDefault="001C142C" w:rsidP="001C142C">
      <w:pPr>
        <w:pStyle w:val="TableofFigures"/>
        <w:tabs>
          <w:tab w:val="right" w:leader="dot" w:pos="9629"/>
        </w:tabs>
        <w:jc w:val="both"/>
        <w:rPr>
          <w:rFonts w:asciiTheme="minorHAnsi" w:eastAsiaTheme="minorEastAsia" w:hAnsiTheme="minorHAnsi"/>
          <w:b w:val="0"/>
          <w:noProof/>
          <w:kern w:val="2"/>
          <w:sz w:val="24"/>
          <w:szCs w:val="24"/>
          <w:lang w:val="en-SE" w:eastAsia="en-GB"/>
          <w14:ligatures w14:val="standardContextual"/>
        </w:rPr>
      </w:pPr>
      <w:hyperlink w:anchor="_Toc189862462" w:history="1">
        <w:r w:rsidRPr="008F323B">
          <w:rPr>
            <w:rStyle w:val="Hyperlink"/>
            <w:noProof/>
          </w:rPr>
          <w:t>Proposal 5</w:t>
        </w:r>
        <w:r>
          <w:rPr>
            <w:rFonts w:asciiTheme="minorHAnsi" w:eastAsiaTheme="minorEastAsia" w:hAnsiTheme="minorHAnsi"/>
            <w:b w:val="0"/>
            <w:noProof/>
            <w:kern w:val="2"/>
            <w:sz w:val="24"/>
            <w:szCs w:val="24"/>
            <w:lang w:val="en-SE" w:eastAsia="en-GB"/>
            <w14:ligatures w14:val="standardContextual"/>
          </w:rPr>
          <w:tab/>
        </w:r>
        <w:r w:rsidRPr="008F323B">
          <w:rPr>
            <w:rStyle w:val="Hyperlink"/>
            <w:noProof/>
          </w:rPr>
          <w:t xml:space="preserve">For the support of repetitions for Type0-PDCCH, RAN1 to consider the following legacy procedure in clause 13 of TS 38.213 along with the highlighted complementary statement: “For operation without shared spectrum channel access and for the SS/PBCH block and CORESET multiplexing pattern 1, a UE monitors PDCCH in the Type0-PDCCH CSS set over two slots </w:t>
        </w:r>
        <w:r w:rsidRPr="008F323B">
          <w:rPr>
            <w:rStyle w:val="Hyperlink"/>
            <w:noProof/>
            <w:highlight w:val="yellow"/>
          </w:rPr>
          <w:t>and when PDCCH repetition is indicated the UE can expect to receive Type0-PDCCH CSS over the two slots</w:t>
        </w:r>
        <w:r w:rsidRPr="008F323B">
          <w:rPr>
            <w:rStyle w:val="Hyperlink"/>
            <w:noProof/>
          </w:rPr>
          <w:t>.”</w:t>
        </w:r>
      </w:hyperlink>
    </w:p>
    <w:p w14:paraId="03477D0D" w14:textId="77777777" w:rsidR="001C142C" w:rsidRDefault="001C142C" w:rsidP="001C142C">
      <w:pPr>
        <w:pStyle w:val="TableofFigures"/>
        <w:tabs>
          <w:tab w:val="right" w:leader="dot" w:pos="9629"/>
        </w:tabs>
        <w:jc w:val="both"/>
        <w:rPr>
          <w:rFonts w:asciiTheme="minorHAnsi" w:eastAsiaTheme="minorEastAsia" w:hAnsiTheme="minorHAnsi"/>
          <w:b w:val="0"/>
          <w:noProof/>
          <w:kern w:val="2"/>
          <w:sz w:val="24"/>
          <w:szCs w:val="24"/>
          <w:lang w:val="en-SE" w:eastAsia="en-GB"/>
          <w14:ligatures w14:val="standardContextual"/>
        </w:rPr>
      </w:pPr>
      <w:hyperlink w:anchor="_Toc189862463" w:history="1">
        <w:r w:rsidRPr="008F323B">
          <w:rPr>
            <w:rStyle w:val="Hyperlink"/>
            <w:noProof/>
          </w:rPr>
          <w:t>Proposal 6</w:t>
        </w:r>
        <w:r>
          <w:rPr>
            <w:rFonts w:asciiTheme="minorHAnsi" w:eastAsiaTheme="minorEastAsia" w:hAnsiTheme="minorHAnsi"/>
            <w:b w:val="0"/>
            <w:noProof/>
            <w:kern w:val="2"/>
            <w:sz w:val="24"/>
            <w:szCs w:val="24"/>
            <w:lang w:val="en-SE" w:eastAsia="en-GB"/>
            <w14:ligatures w14:val="standardContextual"/>
          </w:rPr>
          <w:tab/>
        </w:r>
        <w:r w:rsidRPr="008F323B">
          <w:rPr>
            <w:rStyle w:val="Hyperlink"/>
            <w:noProof/>
          </w:rPr>
          <w:t>RAN1 to consider indicating the enabling of PDCCH repetitions via 1-bit from 2 reserved bits in PBCH payload such that the UE monitors and expects to receive PDCCH in both n</w:t>
        </w:r>
        <w:r w:rsidRPr="008F323B">
          <w:rPr>
            <w:rStyle w:val="Hyperlink"/>
            <w:noProof/>
            <w:vertAlign w:val="subscript"/>
          </w:rPr>
          <w:t>0</w:t>
        </w:r>
        <w:r w:rsidRPr="008F323B">
          <w:rPr>
            <w:rStyle w:val="Hyperlink"/>
            <w:noProof/>
          </w:rPr>
          <w:t xml:space="preserve"> and n</w:t>
        </w:r>
        <w:r w:rsidRPr="008F323B">
          <w:rPr>
            <w:rStyle w:val="Hyperlink"/>
            <w:noProof/>
            <w:vertAlign w:val="subscript"/>
          </w:rPr>
          <w:t>0</w:t>
        </w:r>
        <w:r w:rsidRPr="008F323B">
          <w:rPr>
            <w:rStyle w:val="Hyperlink"/>
            <w:noProof/>
          </w:rPr>
          <w:t>+1 slots for receiving 2 PDCCH repetitions in total.</w:t>
        </w:r>
      </w:hyperlink>
    </w:p>
    <w:p w14:paraId="689520E1" w14:textId="77777777" w:rsidR="001C142C" w:rsidRDefault="001C142C" w:rsidP="001C142C">
      <w:pPr>
        <w:pStyle w:val="TableofFigures"/>
        <w:tabs>
          <w:tab w:val="right" w:leader="dot" w:pos="9629"/>
        </w:tabs>
        <w:jc w:val="both"/>
        <w:rPr>
          <w:rFonts w:asciiTheme="minorHAnsi" w:eastAsiaTheme="minorEastAsia" w:hAnsiTheme="minorHAnsi"/>
          <w:b w:val="0"/>
          <w:noProof/>
          <w:kern w:val="2"/>
          <w:sz w:val="24"/>
          <w:szCs w:val="24"/>
          <w:lang w:val="en-SE" w:eastAsia="en-GB"/>
          <w14:ligatures w14:val="standardContextual"/>
        </w:rPr>
      </w:pPr>
      <w:hyperlink w:anchor="_Toc189862464" w:history="1">
        <w:r w:rsidRPr="008F323B">
          <w:rPr>
            <w:rStyle w:val="Hyperlink"/>
            <w:noProof/>
          </w:rPr>
          <w:t>Proposal 7</w:t>
        </w:r>
        <w:r>
          <w:rPr>
            <w:rFonts w:asciiTheme="minorHAnsi" w:eastAsiaTheme="minorEastAsia" w:hAnsiTheme="minorHAnsi"/>
            <w:b w:val="0"/>
            <w:noProof/>
            <w:kern w:val="2"/>
            <w:sz w:val="24"/>
            <w:szCs w:val="24"/>
            <w:lang w:val="en-SE" w:eastAsia="en-GB"/>
            <w14:ligatures w14:val="standardContextual"/>
          </w:rPr>
          <w:tab/>
        </w:r>
        <w:r w:rsidRPr="008F323B">
          <w:rPr>
            <w:rStyle w:val="Hyperlink"/>
            <w:noProof/>
          </w:rPr>
          <w:t>RAN1 to consider supporting the repetition of Type0A-PDCCH scheduling PDSCH carrying an SI message, i.e., other SIBs (excluding SIB1), within the SI-window. This will require a corresponding update (i.e., a complementary statement in SI acquisition procedure) in TS 38.331.</w:t>
        </w:r>
      </w:hyperlink>
    </w:p>
    <w:p w14:paraId="3C1B4AAE" w14:textId="77777777" w:rsidR="001C142C" w:rsidRDefault="001C142C" w:rsidP="001C142C">
      <w:pPr>
        <w:pStyle w:val="TableofFigures"/>
        <w:tabs>
          <w:tab w:val="right" w:leader="dot" w:pos="9629"/>
        </w:tabs>
        <w:jc w:val="both"/>
        <w:rPr>
          <w:rFonts w:asciiTheme="minorHAnsi" w:eastAsiaTheme="minorEastAsia" w:hAnsiTheme="minorHAnsi"/>
          <w:b w:val="0"/>
          <w:noProof/>
          <w:kern w:val="2"/>
          <w:sz w:val="24"/>
          <w:szCs w:val="24"/>
          <w:lang w:val="en-SE" w:eastAsia="en-GB"/>
          <w14:ligatures w14:val="standardContextual"/>
        </w:rPr>
      </w:pPr>
      <w:hyperlink w:anchor="_Toc189862465" w:history="1">
        <w:r w:rsidRPr="008F323B">
          <w:rPr>
            <w:rStyle w:val="Hyperlink"/>
            <w:rFonts w:eastAsia="Batang" w:cs="Arial"/>
            <w:noProof/>
            <w:lang w:val="en-GB"/>
          </w:rPr>
          <w:t>Proposal 8</w:t>
        </w:r>
        <w:r>
          <w:rPr>
            <w:rFonts w:asciiTheme="minorHAnsi" w:eastAsiaTheme="minorEastAsia" w:hAnsiTheme="minorHAnsi"/>
            <w:b w:val="0"/>
            <w:noProof/>
            <w:kern w:val="2"/>
            <w:sz w:val="24"/>
            <w:szCs w:val="24"/>
            <w:lang w:val="en-SE" w:eastAsia="en-GB"/>
            <w14:ligatures w14:val="standardContextual"/>
          </w:rPr>
          <w:tab/>
        </w:r>
        <w:r w:rsidRPr="008F323B">
          <w:rPr>
            <w:rStyle w:val="Hyperlink"/>
            <w:noProof/>
            <w:lang w:val="en-GB"/>
          </w:rPr>
          <w:t>RAN1 to discuss the required number of repetitions (e.g., 2 repetitions) for enhancing Type0A-PDCCH scheduling SIBs other than SIB1, and how the network will configure and indicate the use of repetitions to be received within the SI-window for Type0A-PDCCH.</w:t>
        </w:r>
      </w:hyperlink>
    </w:p>
    <w:p w14:paraId="7E0CD81D" w14:textId="77777777" w:rsidR="001C142C" w:rsidRDefault="001C142C" w:rsidP="001C142C">
      <w:pPr>
        <w:pStyle w:val="TableofFigures"/>
        <w:tabs>
          <w:tab w:val="right" w:leader="dot" w:pos="9629"/>
        </w:tabs>
        <w:jc w:val="both"/>
        <w:rPr>
          <w:rFonts w:asciiTheme="minorHAnsi" w:eastAsiaTheme="minorEastAsia" w:hAnsiTheme="minorHAnsi"/>
          <w:b w:val="0"/>
          <w:noProof/>
          <w:kern w:val="2"/>
          <w:sz w:val="24"/>
          <w:szCs w:val="24"/>
          <w:lang w:val="en-SE" w:eastAsia="en-GB"/>
          <w14:ligatures w14:val="standardContextual"/>
        </w:rPr>
      </w:pPr>
      <w:hyperlink w:anchor="_Toc189862466" w:history="1">
        <w:r w:rsidRPr="008F323B">
          <w:rPr>
            <w:rStyle w:val="Hyperlink"/>
            <w:noProof/>
          </w:rPr>
          <w:t>Proposal 9</w:t>
        </w:r>
        <w:r>
          <w:rPr>
            <w:rFonts w:asciiTheme="minorHAnsi" w:eastAsiaTheme="minorEastAsia" w:hAnsiTheme="minorHAnsi"/>
            <w:b w:val="0"/>
            <w:noProof/>
            <w:kern w:val="2"/>
            <w:sz w:val="24"/>
            <w:szCs w:val="24"/>
            <w:lang w:val="en-SE" w:eastAsia="en-GB"/>
            <w14:ligatures w14:val="standardContextual"/>
          </w:rPr>
          <w:tab/>
        </w:r>
        <w:r w:rsidRPr="008F323B">
          <w:rPr>
            <w:rStyle w:val="Hyperlink"/>
            <w:noProof/>
          </w:rPr>
          <w:t>RAN1 to adapt inter-slot repetitions for PDCCH CSS (except Type 3) enhancements as a unified solution.</w:t>
        </w:r>
      </w:hyperlink>
    </w:p>
    <w:p w14:paraId="4DCBC7BF" w14:textId="77777777" w:rsidR="001C142C" w:rsidRDefault="001C142C" w:rsidP="001C142C">
      <w:pPr>
        <w:pStyle w:val="TableofFigures"/>
        <w:tabs>
          <w:tab w:val="right" w:leader="dot" w:pos="9629"/>
        </w:tabs>
        <w:jc w:val="both"/>
        <w:rPr>
          <w:rFonts w:asciiTheme="minorHAnsi" w:eastAsiaTheme="minorEastAsia" w:hAnsiTheme="minorHAnsi"/>
          <w:b w:val="0"/>
          <w:noProof/>
          <w:kern w:val="2"/>
          <w:sz w:val="24"/>
          <w:szCs w:val="24"/>
          <w:lang w:val="en-SE" w:eastAsia="en-GB"/>
          <w14:ligatures w14:val="standardContextual"/>
        </w:rPr>
      </w:pPr>
      <w:hyperlink w:anchor="_Toc189862467" w:history="1">
        <w:r w:rsidRPr="008F323B">
          <w:rPr>
            <w:rStyle w:val="Hyperlink"/>
            <w:noProof/>
          </w:rPr>
          <w:t>Proposal 10</w:t>
        </w:r>
        <w:r>
          <w:rPr>
            <w:rFonts w:asciiTheme="minorHAnsi" w:eastAsiaTheme="minorEastAsia" w:hAnsiTheme="minorHAnsi"/>
            <w:b w:val="0"/>
            <w:noProof/>
            <w:kern w:val="2"/>
            <w:sz w:val="24"/>
            <w:szCs w:val="24"/>
            <w:lang w:val="en-SE" w:eastAsia="en-GB"/>
            <w14:ligatures w14:val="standardContextual"/>
          </w:rPr>
          <w:tab/>
        </w:r>
        <w:r w:rsidRPr="008F323B">
          <w:rPr>
            <w:rStyle w:val="Hyperlink"/>
            <w:noProof/>
          </w:rPr>
          <w:t>RAN1 to consider indicating the enabling of PDSCH with SIB1 repetitions via 1-bit from reserved bits in PBCH payload (i.e., the same bit as the one used to indicate the repetitions of Type-0 PDCCH that schedules PDSCH with SIB1) such that the UE monitors and expects to receive PDSCH in both n</w:t>
        </w:r>
        <w:r w:rsidRPr="008F323B">
          <w:rPr>
            <w:rStyle w:val="Hyperlink"/>
            <w:noProof/>
            <w:vertAlign w:val="subscript"/>
          </w:rPr>
          <w:t>0</w:t>
        </w:r>
        <w:r w:rsidRPr="008F323B">
          <w:rPr>
            <w:rStyle w:val="Hyperlink"/>
            <w:noProof/>
          </w:rPr>
          <w:t xml:space="preserve"> and n</w:t>
        </w:r>
        <w:r w:rsidRPr="008F323B">
          <w:rPr>
            <w:rStyle w:val="Hyperlink"/>
            <w:noProof/>
            <w:vertAlign w:val="subscript"/>
          </w:rPr>
          <w:t>0</w:t>
        </w:r>
        <w:r w:rsidRPr="008F323B">
          <w:rPr>
            <w:rStyle w:val="Hyperlink"/>
            <w:noProof/>
          </w:rPr>
          <w:t>+1 slots for receiving 2 PDSCH repetitions in total.</w:t>
        </w:r>
      </w:hyperlink>
    </w:p>
    <w:p w14:paraId="1DBAC3EE" w14:textId="77777777" w:rsidR="001C142C" w:rsidRDefault="001C142C" w:rsidP="001C142C">
      <w:pPr>
        <w:pStyle w:val="TableofFigures"/>
        <w:tabs>
          <w:tab w:val="right" w:leader="dot" w:pos="9629"/>
        </w:tabs>
        <w:jc w:val="both"/>
        <w:rPr>
          <w:rFonts w:asciiTheme="minorHAnsi" w:eastAsiaTheme="minorEastAsia" w:hAnsiTheme="minorHAnsi"/>
          <w:b w:val="0"/>
          <w:noProof/>
          <w:kern w:val="2"/>
          <w:sz w:val="24"/>
          <w:szCs w:val="24"/>
          <w:lang w:val="en-SE" w:eastAsia="en-GB"/>
          <w14:ligatures w14:val="standardContextual"/>
        </w:rPr>
      </w:pPr>
      <w:hyperlink w:anchor="_Toc189862468" w:history="1">
        <w:r w:rsidRPr="008F323B">
          <w:rPr>
            <w:rStyle w:val="Hyperlink"/>
            <w:noProof/>
          </w:rPr>
          <w:t>Proposal 11</w:t>
        </w:r>
        <w:r>
          <w:rPr>
            <w:rFonts w:asciiTheme="minorHAnsi" w:eastAsiaTheme="minorEastAsia" w:hAnsiTheme="minorHAnsi"/>
            <w:b w:val="0"/>
            <w:noProof/>
            <w:kern w:val="2"/>
            <w:sz w:val="24"/>
            <w:szCs w:val="24"/>
            <w:lang w:val="en-SE" w:eastAsia="en-GB"/>
            <w14:ligatures w14:val="standardContextual"/>
          </w:rPr>
          <w:tab/>
        </w:r>
        <w:r w:rsidRPr="008F323B">
          <w:rPr>
            <w:rStyle w:val="Hyperlink"/>
            <w:noProof/>
          </w:rPr>
          <w:t>RAN1 to further discuss whether link-level enhancements for PDSCH with SIB1 may be applicable to other SIBs.</w:t>
        </w:r>
      </w:hyperlink>
    </w:p>
    <w:p w14:paraId="20FB3743" w14:textId="77777777" w:rsidR="001C142C" w:rsidRDefault="001C142C" w:rsidP="001C142C">
      <w:pPr>
        <w:pStyle w:val="TableofFigures"/>
        <w:tabs>
          <w:tab w:val="right" w:leader="dot" w:pos="9629"/>
        </w:tabs>
        <w:jc w:val="both"/>
        <w:rPr>
          <w:rFonts w:asciiTheme="minorHAnsi" w:eastAsiaTheme="minorEastAsia" w:hAnsiTheme="minorHAnsi"/>
          <w:b w:val="0"/>
          <w:noProof/>
          <w:kern w:val="2"/>
          <w:sz w:val="24"/>
          <w:szCs w:val="24"/>
          <w:lang w:val="en-SE" w:eastAsia="en-GB"/>
          <w14:ligatures w14:val="standardContextual"/>
        </w:rPr>
      </w:pPr>
      <w:hyperlink w:anchor="_Toc189862469" w:history="1">
        <w:r w:rsidRPr="008F323B">
          <w:rPr>
            <w:rStyle w:val="Hyperlink"/>
            <w:noProof/>
          </w:rPr>
          <w:t>Proposal 12</w:t>
        </w:r>
        <w:r>
          <w:rPr>
            <w:rFonts w:asciiTheme="minorHAnsi" w:eastAsiaTheme="minorEastAsia" w:hAnsiTheme="minorHAnsi"/>
            <w:b w:val="0"/>
            <w:noProof/>
            <w:kern w:val="2"/>
            <w:sz w:val="24"/>
            <w:szCs w:val="24"/>
            <w:lang w:val="en-SE" w:eastAsia="en-GB"/>
            <w14:ligatures w14:val="standardContextual"/>
          </w:rPr>
          <w:tab/>
        </w:r>
        <w:r w:rsidRPr="008F323B">
          <w:rPr>
            <w:rStyle w:val="Hyperlink"/>
            <w:noProof/>
          </w:rPr>
          <w:t>RAN1 to determine the number of repetitions required for PDSCH with MSG4 to fulfill the required SNR target of -8 dB as 2.</w:t>
        </w:r>
      </w:hyperlink>
    </w:p>
    <w:p w14:paraId="6083C8D9" w14:textId="77777777" w:rsidR="001C142C" w:rsidRDefault="001C142C" w:rsidP="001C142C">
      <w:pPr>
        <w:pStyle w:val="TableofFigures"/>
        <w:tabs>
          <w:tab w:val="right" w:leader="dot" w:pos="9629"/>
        </w:tabs>
        <w:jc w:val="both"/>
        <w:rPr>
          <w:rFonts w:asciiTheme="minorHAnsi" w:eastAsiaTheme="minorEastAsia" w:hAnsiTheme="minorHAnsi"/>
          <w:b w:val="0"/>
          <w:noProof/>
          <w:kern w:val="2"/>
          <w:sz w:val="24"/>
          <w:szCs w:val="24"/>
          <w:lang w:val="en-SE" w:eastAsia="en-GB"/>
          <w14:ligatures w14:val="standardContextual"/>
        </w:rPr>
      </w:pPr>
      <w:hyperlink w:anchor="_Toc189862470" w:history="1">
        <w:r w:rsidRPr="008F323B">
          <w:rPr>
            <w:rStyle w:val="Hyperlink"/>
            <w:noProof/>
          </w:rPr>
          <w:t>Proposal 13</w:t>
        </w:r>
        <w:r>
          <w:rPr>
            <w:rFonts w:asciiTheme="minorHAnsi" w:eastAsiaTheme="minorEastAsia" w:hAnsiTheme="minorHAnsi"/>
            <w:b w:val="0"/>
            <w:noProof/>
            <w:kern w:val="2"/>
            <w:sz w:val="24"/>
            <w:szCs w:val="24"/>
            <w:lang w:val="en-SE" w:eastAsia="en-GB"/>
            <w14:ligatures w14:val="standardContextual"/>
          </w:rPr>
          <w:tab/>
        </w:r>
        <w:r w:rsidRPr="008F323B">
          <w:rPr>
            <w:rStyle w:val="Hyperlink"/>
            <w:noProof/>
          </w:rPr>
          <w:t>RAN1 to discuss different options for enabling the repetitions for PDSCH with MSG4, i.e., to indicate in either PBCH, in SIB1, in MSG2 or in DCI scheduling MSG4.</w:t>
        </w:r>
      </w:hyperlink>
    </w:p>
    <w:p w14:paraId="3ABD1FEC" w14:textId="77777777" w:rsidR="001C142C" w:rsidRDefault="001C142C" w:rsidP="001C142C">
      <w:pPr>
        <w:pStyle w:val="TableofFigures"/>
        <w:tabs>
          <w:tab w:val="right" w:leader="dot" w:pos="9629"/>
        </w:tabs>
        <w:jc w:val="both"/>
        <w:rPr>
          <w:rFonts w:asciiTheme="minorHAnsi" w:eastAsiaTheme="minorEastAsia" w:hAnsiTheme="minorHAnsi"/>
          <w:b w:val="0"/>
          <w:noProof/>
          <w:kern w:val="2"/>
          <w:sz w:val="24"/>
          <w:szCs w:val="24"/>
          <w:lang w:val="en-SE" w:eastAsia="en-GB"/>
          <w14:ligatures w14:val="standardContextual"/>
        </w:rPr>
      </w:pPr>
      <w:hyperlink w:anchor="_Toc189862471" w:history="1">
        <w:r w:rsidRPr="008F323B">
          <w:rPr>
            <w:rStyle w:val="Hyperlink"/>
            <w:noProof/>
          </w:rPr>
          <w:t>Proposal 14</w:t>
        </w:r>
        <w:r>
          <w:rPr>
            <w:rFonts w:asciiTheme="minorHAnsi" w:eastAsiaTheme="minorEastAsia" w:hAnsiTheme="minorHAnsi"/>
            <w:b w:val="0"/>
            <w:noProof/>
            <w:kern w:val="2"/>
            <w:sz w:val="24"/>
            <w:szCs w:val="24"/>
            <w:lang w:val="en-SE" w:eastAsia="en-GB"/>
            <w14:ligatures w14:val="standardContextual"/>
          </w:rPr>
          <w:tab/>
        </w:r>
        <w:r w:rsidRPr="008F323B">
          <w:rPr>
            <w:rStyle w:val="Hyperlink"/>
            <w:noProof/>
          </w:rPr>
          <w:t>RAN1 to prioritize to indicate the enabling of repetitions for PDSCH with MSG4 in PBCH (i.e., the same bit as the one used to indicate the repetitions of Type0-PDCCH that schedules PDSCH with SIB1) as it allows to reduce the signaling overhead and the specification impact.</w:t>
        </w:r>
      </w:hyperlink>
    </w:p>
    <w:p w14:paraId="047E7A94" w14:textId="77777777" w:rsidR="001C142C" w:rsidRDefault="001C142C" w:rsidP="001C142C">
      <w:pPr>
        <w:pStyle w:val="TableofFigures"/>
        <w:tabs>
          <w:tab w:val="right" w:leader="dot" w:pos="9629"/>
        </w:tabs>
        <w:jc w:val="both"/>
        <w:rPr>
          <w:rFonts w:asciiTheme="minorHAnsi" w:eastAsiaTheme="minorEastAsia" w:hAnsiTheme="minorHAnsi"/>
          <w:b w:val="0"/>
          <w:noProof/>
          <w:kern w:val="2"/>
          <w:sz w:val="24"/>
          <w:szCs w:val="24"/>
          <w:lang w:val="en-SE" w:eastAsia="en-GB"/>
          <w14:ligatures w14:val="standardContextual"/>
        </w:rPr>
      </w:pPr>
      <w:hyperlink w:anchor="_Toc189862472" w:history="1">
        <w:r w:rsidRPr="008F323B">
          <w:rPr>
            <w:rStyle w:val="Hyperlink"/>
            <w:noProof/>
          </w:rPr>
          <w:t>Proposal 15</w:t>
        </w:r>
        <w:r>
          <w:rPr>
            <w:rFonts w:asciiTheme="minorHAnsi" w:eastAsiaTheme="minorEastAsia" w:hAnsiTheme="minorHAnsi"/>
            <w:b w:val="0"/>
            <w:noProof/>
            <w:kern w:val="2"/>
            <w:sz w:val="24"/>
            <w:szCs w:val="24"/>
            <w:lang w:val="en-SE" w:eastAsia="en-GB"/>
            <w14:ligatures w14:val="standardContextual"/>
          </w:rPr>
          <w:tab/>
        </w:r>
        <w:r w:rsidRPr="008F323B">
          <w:rPr>
            <w:rStyle w:val="Hyperlink"/>
            <w:noProof/>
          </w:rPr>
          <w:t>RAN1 to discuss the necessity and benefits of having an explicit UE capability for the repetitions of PDSCH with MSG4 before introducing it.</w:t>
        </w:r>
      </w:hyperlink>
    </w:p>
    <w:p w14:paraId="58ACA235" w14:textId="03312B14" w:rsidR="00C01F33" w:rsidRPr="00CE0424" w:rsidRDefault="006E1C82" w:rsidP="001C142C">
      <w:pPr>
        <w:pStyle w:val="BodyText"/>
      </w:pPr>
      <w:r>
        <w:rPr>
          <w:b/>
          <w:bCs/>
        </w:rPr>
        <w:fldChar w:fldCharType="end"/>
      </w:r>
    </w:p>
    <w:p w14:paraId="71D79D99" w14:textId="77777777" w:rsidR="00F507D1" w:rsidRPr="00CE0424" w:rsidRDefault="00F507D1" w:rsidP="00CE0424">
      <w:pPr>
        <w:pStyle w:val="Heading1"/>
      </w:pPr>
      <w:bookmarkStart w:id="28" w:name="_In-sequence_SDU_delivery"/>
      <w:bookmarkEnd w:id="28"/>
      <w:r w:rsidRPr="00CE0424">
        <w:t>References</w:t>
      </w:r>
    </w:p>
    <w:bookmarkStart w:id="29" w:name="_Ref173230559"/>
    <w:bookmarkStart w:id="30" w:name="_Ref174151459"/>
    <w:bookmarkStart w:id="31" w:name="_Ref189809556"/>
    <w:bookmarkStart w:id="32" w:name="_Ref525824664"/>
    <w:bookmarkStart w:id="33" w:name="_Hlk4751152"/>
    <w:bookmarkStart w:id="34" w:name="OLE_LINK1"/>
    <w:p w14:paraId="25152506" w14:textId="41E45719" w:rsidR="00956787" w:rsidRDefault="00DC7ACC" w:rsidP="00956787">
      <w:pPr>
        <w:pStyle w:val="Reference"/>
        <w:overflowPunct w:val="0"/>
        <w:autoSpaceDE w:val="0"/>
        <w:autoSpaceDN w:val="0"/>
        <w:adjustRightInd w:val="0"/>
        <w:spacing w:line="240" w:lineRule="auto"/>
        <w:textAlignment w:val="baseline"/>
      </w:pPr>
      <w:r>
        <w:rPr>
          <w:rFonts w:cs="Arial"/>
          <w:szCs w:val="20"/>
        </w:rPr>
        <w:fldChar w:fldCharType="begin"/>
      </w:r>
      <w:r>
        <w:rPr>
          <w:rFonts w:cs="Arial"/>
          <w:szCs w:val="20"/>
        </w:rPr>
        <w:instrText>HYPERLINK "https://www.3gpp.org/ftp/meetings_3gpp_sync/ran/Docs/RP-243300.zip"</w:instrText>
      </w:r>
      <w:r>
        <w:rPr>
          <w:rFonts w:cs="Arial"/>
          <w:szCs w:val="20"/>
        </w:rPr>
      </w:r>
      <w:r>
        <w:rPr>
          <w:rFonts w:cs="Arial"/>
          <w:szCs w:val="20"/>
        </w:rPr>
        <w:fldChar w:fldCharType="separate"/>
      </w:r>
      <w:r w:rsidRPr="00DC7ACC">
        <w:rPr>
          <w:rStyle w:val="Hyperlink"/>
          <w:rFonts w:cs="Arial"/>
          <w:szCs w:val="20"/>
        </w:rPr>
        <w:t>RP-243300</w:t>
      </w:r>
      <w:r>
        <w:rPr>
          <w:rFonts w:cs="Arial"/>
          <w:szCs w:val="20"/>
        </w:rPr>
        <w:fldChar w:fldCharType="end"/>
      </w:r>
      <w:r>
        <w:rPr>
          <w:rFonts w:cs="Arial"/>
          <w:szCs w:val="20"/>
        </w:rPr>
        <w:t>,</w:t>
      </w:r>
      <w:r w:rsidR="00956787" w:rsidRPr="00B92CDF">
        <w:t xml:space="preserve"> </w:t>
      </w:r>
      <w:r w:rsidR="00956787" w:rsidRPr="007679C6">
        <w:t>“</w:t>
      </w:r>
      <w:r w:rsidR="00A033ED" w:rsidRPr="00A033ED">
        <w:t>Revised WID: Non-Terrestrial Networks (NTN) for NR Phase 3</w:t>
      </w:r>
      <w:r w:rsidR="00956787" w:rsidRPr="007679C6">
        <w:t xml:space="preserve">”, </w:t>
      </w:r>
      <w:r w:rsidR="00956787" w:rsidRPr="005D7A75">
        <w:t>3GPP TSG RAN Meeting #1</w:t>
      </w:r>
      <w:r w:rsidR="00A4510F">
        <w:t>06</w:t>
      </w:r>
      <w:r w:rsidR="00956787" w:rsidRPr="007679C6">
        <w:t xml:space="preserve">, </w:t>
      </w:r>
      <w:r w:rsidR="0007370F">
        <w:t>Madrid, Spain</w:t>
      </w:r>
      <w:r w:rsidR="00956787" w:rsidRPr="00F22E1A">
        <w:t xml:space="preserve">, </w:t>
      </w:r>
      <w:r w:rsidR="000D6586">
        <w:t>December</w:t>
      </w:r>
      <w:r w:rsidR="00956787" w:rsidRPr="00F22E1A">
        <w:t xml:space="preserve"> </w:t>
      </w:r>
      <w:r w:rsidR="000D6586">
        <w:t>9-12</w:t>
      </w:r>
      <w:r w:rsidR="00956787" w:rsidRPr="00F22E1A">
        <w:t>, 2024</w:t>
      </w:r>
      <w:r w:rsidR="00956787">
        <w:t>.</w:t>
      </w:r>
      <w:bookmarkEnd w:id="29"/>
    </w:p>
    <w:bookmarkStart w:id="35" w:name="_Ref189862632"/>
    <w:p w14:paraId="0A0C8152" w14:textId="7DE69036" w:rsidR="00B6388E" w:rsidRDefault="00B6388E" w:rsidP="00B6388E">
      <w:pPr>
        <w:pStyle w:val="Reference"/>
        <w:overflowPunct w:val="0"/>
        <w:autoSpaceDE w:val="0"/>
        <w:autoSpaceDN w:val="0"/>
        <w:adjustRightInd w:val="0"/>
        <w:spacing w:line="240" w:lineRule="auto"/>
        <w:textAlignment w:val="baseline"/>
      </w:pPr>
      <w:r w:rsidRPr="00B6388E">
        <w:fldChar w:fldCharType="begin"/>
      </w:r>
      <w:r w:rsidRPr="00B6388E">
        <w:instrText>HYPERLINK "https://www.3gpp.org/ftp/TSG_RAN/WG1_RL1/TSGR1_119/Docs/R1-2410848.zip" \t "_blank"</w:instrText>
      </w:r>
      <w:r w:rsidRPr="00B6388E">
        <w:fldChar w:fldCharType="separate"/>
      </w:r>
      <w:r w:rsidRPr="00B6388E">
        <w:rPr>
          <w:rStyle w:val="Hyperlink"/>
        </w:rPr>
        <w:t>R1-2410848</w:t>
      </w:r>
      <w:r w:rsidRPr="00B6388E">
        <w:fldChar w:fldCharType="end"/>
      </w:r>
      <w:r>
        <w:t xml:space="preserve">, </w:t>
      </w:r>
      <w:r w:rsidRPr="00B6388E">
        <w:t>Session notes for 9.11 (Non-Terrestrial Networks for NR Phase 3 and Internet of Things Phase 3)</w:t>
      </w:r>
      <w:r>
        <w:t xml:space="preserve">, </w:t>
      </w:r>
      <w:r w:rsidRPr="00753E9C">
        <w:t>Ad-Hoc Chair (Huawei)</w:t>
      </w:r>
      <w:r>
        <w:t>, RAN1#</w:t>
      </w:r>
      <w:r w:rsidR="00700F48">
        <w:t>119</w:t>
      </w:r>
      <w:r>
        <w:t xml:space="preserve">, </w:t>
      </w:r>
      <w:r w:rsidR="00700F48">
        <w:t>November</w:t>
      </w:r>
      <w:r>
        <w:t xml:space="preserve"> 2024.</w:t>
      </w:r>
      <w:bookmarkEnd w:id="35"/>
    </w:p>
    <w:bookmarkStart w:id="36" w:name="_Ref181774042"/>
    <w:p w14:paraId="4B26D67C" w14:textId="569B27D0" w:rsidR="00370854" w:rsidRDefault="00370854" w:rsidP="00956787">
      <w:pPr>
        <w:pStyle w:val="Reference"/>
        <w:overflowPunct w:val="0"/>
        <w:autoSpaceDE w:val="0"/>
        <w:autoSpaceDN w:val="0"/>
        <w:adjustRightInd w:val="0"/>
        <w:spacing w:line="240" w:lineRule="auto"/>
        <w:textAlignment w:val="baseline"/>
      </w:pPr>
      <w:r w:rsidRPr="00370854">
        <w:fldChar w:fldCharType="begin"/>
      </w:r>
      <w:r w:rsidRPr="00370854">
        <w:instrText>HYPERLINK "https://www.3gpp.org/ftp/TSG_RAN/WG1_RL1/TSGR1_118b/Docs/R1-2409226.zip" \t "_blank"</w:instrText>
      </w:r>
      <w:r w:rsidRPr="00370854">
        <w:fldChar w:fldCharType="separate"/>
      </w:r>
      <w:r w:rsidRPr="00370854">
        <w:rPr>
          <w:rStyle w:val="Hyperlink"/>
        </w:rPr>
        <w:t>R1-2409226</w:t>
      </w:r>
      <w:r w:rsidRPr="00370854">
        <w:fldChar w:fldCharType="end"/>
      </w:r>
      <w:r>
        <w:t xml:space="preserve">, </w:t>
      </w:r>
      <w:r w:rsidR="00753E9C" w:rsidRPr="00753E9C">
        <w:t>Session notes for 9.11 (Non-Terrestrial Networks for NR Phase 3 and Internet of Things Phase 3)</w:t>
      </w:r>
      <w:r w:rsidR="00753E9C">
        <w:t xml:space="preserve">, </w:t>
      </w:r>
      <w:r w:rsidR="00753E9C" w:rsidRPr="00753E9C">
        <w:t>Ad-Hoc Chair (Huawei)</w:t>
      </w:r>
      <w:r w:rsidR="00753E9C">
        <w:t>, RAN1#118-bis, October 2024.</w:t>
      </w:r>
      <w:bookmarkEnd w:id="36"/>
    </w:p>
    <w:bookmarkStart w:id="37" w:name="_Ref176938904"/>
    <w:p w14:paraId="1163F06B" w14:textId="035ED6BC" w:rsidR="007523F0" w:rsidRDefault="00067C20" w:rsidP="007523F0">
      <w:pPr>
        <w:pStyle w:val="Reference"/>
        <w:overflowPunct w:val="0"/>
        <w:autoSpaceDE w:val="0"/>
        <w:autoSpaceDN w:val="0"/>
        <w:adjustRightInd w:val="0"/>
        <w:spacing w:line="240" w:lineRule="auto"/>
        <w:textAlignment w:val="baseline"/>
      </w:pPr>
      <w:r w:rsidRPr="00067C20">
        <w:fldChar w:fldCharType="begin"/>
      </w:r>
      <w:r w:rsidRPr="00067C20">
        <w:instrText>HYPERLINK "https://www.3gpp.org/ftp/TSG_RAN/WG1_RL1/TSGR1_118/Docs/R1-2407482.zip" \t "_blank"</w:instrText>
      </w:r>
      <w:r w:rsidRPr="00067C20">
        <w:fldChar w:fldCharType="separate"/>
      </w:r>
      <w:r w:rsidRPr="00067C20">
        <w:rPr>
          <w:rStyle w:val="Hyperlink"/>
        </w:rPr>
        <w:t>R1-2407482</w:t>
      </w:r>
      <w:r w:rsidRPr="00067C20">
        <w:fldChar w:fldCharType="end"/>
      </w:r>
      <w:r w:rsidR="007523F0">
        <w:t xml:space="preserve">, </w:t>
      </w:r>
      <w:r w:rsidR="007523F0" w:rsidRPr="00A72E48">
        <w:t>Session notes for 9.11 (Non-Terrestrial Networks for NR Phase 3 and Internet of Things Phase 3)</w:t>
      </w:r>
      <w:r w:rsidR="007523F0">
        <w:t>, Ad-Hoc Chair (Huawei), RAN1#118, August 2024.</w:t>
      </w:r>
      <w:bookmarkEnd w:id="37"/>
    </w:p>
    <w:bookmarkStart w:id="38" w:name="_Ref172799184"/>
    <w:bookmarkEnd w:id="30"/>
    <w:bookmarkEnd w:id="31"/>
    <w:bookmarkEnd w:id="32"/>
    <w:bookmarkEnd w:id="33"/>
    <w:bookmarkEnd w:id="34"/>
    <w:p w14:paraId="373A1AB1" w14:textId="77777777" w:rsidR="00956787" w:rsidRDefault="00956787" w:rsidP="00956787">
      <w:pPr>
        <w:pStyle w:val="Reference"/>
        <w:overflowPunct w:val="0"/>
        <w:autoSpaceDE w:val="0"/>
        <w:autoSpaceDN w:val="0"/>
        <w:adjustRightInd w:val="0"/>
        <w:spacing w:line="240" w:lineRule="auto"/>
        <w:textAlignment w:val="baseline"/>
      </w:pPr>
      <w:r>
        <w:fldChar w:fldCharType="begin"/>
      </w:r>
      <w:r>
        <w:instrText>HYPERLINK "https://www.3gpp.org/ftp/TSG_RAN/WG1_RL1/TSGR1_117/Docs/R1-2405699.zip"</w:instrText>
      </w:r>
      <w:r>
        <w:fldChar w:fldCharType="separate"/>
      </w:r>
      <w:r w:rsidRPr="00BA2BF0">
        <w:rPr>
          <w:rStyle w:val="Hyperlink"/>
        </w:rPr>
        <w:t>R1-2405699</w:t>
      </w:r>
      <w:r>
        <w:fldChar w:fldCharType="end"/>
      </w:r>
      <w:r>
        <w:t xml:space="preserve">, </w:t>
      </w:r>
      <w:r w:rsidRPr="00A72E48">
        <w:t>Session notes for 9.11 (Non-Terrestrial Networks for NR Phase 3 and Internet of Things Phase 3)</w:t>
      </w:r>
      <w:r>
        <w:t>, Ad-Hoc Chair (Huawei), RAN1#117, May 2024.</w:t>
      </w:r>
      <w:bookmarkEnd w:id="38"/>
    </w:p>
    <w:bookmarkStart w:id="39" w:name="_Ref165986748"/>
    <w:p w14:paraId="4B1EC507" w14:textId="77777777" w:rsidR="00956787" w:rsidRDefault="00956787" w:rsidP="00956787">
      <w:pPr>
        <w:pStyle w:val="Reference"/>
        <w:overflowPunct w:val="0"/>
        <w:autoSpaceDE w:val="0"/>
        <w:autoSpaceDN w:val="0"/>
        <w:adjustRightInd w:val="0"/>
        <w:spacing w:line="240" w:lineRule="auto"/>
        <w:textAlignment w:val="baseline"/>
      </w:pPr>
      <w:r w:rsidRPr="00AE493C">
        <w:rPr>
          <w:lang w:val="en-GB"/>
        </w:rPr>
        <w:fldChar w:fldCharType="begin"/>
      </w:r>
      <w:r w:rsidRPr="00AE493C">
        <w:rPr>
          <w:lang w:val="en-GB"/>
        </w:rPr>
        <w:instrText>HYPERLINK "https://www.3gpp.org/ftp/TSG_RAN/WG1_RL1/TSGR1_116b/Docs/R1-2403666.zip"</w:instrText>
      </w:r>
      <w:r w:rsidRPr="00AE493C">
        <w:rPr>
          <w:lang w:val="en-GB"/>
        </w:rPr>
      </w:r>
      <w:r w:rsidRPr="00AE493C">
        <w:rPr>
          <w:lang w:val="en-GB"/>
        </w:rPr>
        <w:fldChar w:fldCharType="separate"/>
      </w:r>
      <w:r w:rsidRPr="00AE493C">
        <w:rPr>
          <w:rStyle w:val="Hyperlink"/>
          <w:lang w:val="en-GB"/>
        </w:rPr>
        <w:t>R1-2403666</w:t>
      </w:r>
      <w:r w:rsidRPr="00AE493C">
        <w:fldChar w:fldCharType="end"/>
      </w:r>
      <w:r>
        <w:t xml:space="preserve">, </w:t>
      </w:r>
      <w:r w:rsidRPr="00750943">
        <w:t>Session notes for 9.11 (Non-Terrestrial Networks for NR Phase 3 and Internet of Things Phase 3)</w:t>
      </w:r>
      <w:r>
        <w:t>, Ad-Hoc Chair (Huawei), RAN1#116-bis, April 2024.</w:t>
      </w:r>
      <w:bookmarkEnd w:id="39"/>
    </w:p>
    <w:bookmarkStart w:id="40" w:name="_Ref161590849"/>
    <w:p w14:paraId="76797761" w14:textId="77777777" w:rsidR="00956787" w:rsidRDefault="00956787" w:rsidP="00956787">
      <w:pPr>
        <w:pStyle w:val="Reference"/>
        <w:overflowPunct w:val="0"/>
        <w:autoSpaceDE w:val="0"/>
        <w:autoSpaceDN w:val="0"/>
        <w:adjustRightInd w:val="0"/>
        <w:spacing w:line="240" w:lineRule="auto"/>
        <w:textAlignment w:val="baseline"/>
      </w:pPr>
      <w:r>
        <w:fldChar w:fldCharType="begin"/>
      </w:r>
      <w:r>
        <w:instrText>HYPERLINK "https://www.3gpp.org/ftp/TSG_RAN/WG1_RL1/TSGR1_116/Docs/R1-2401769.zip"</w:instrText>
      </w:r>
      <w:r>
        <w:fldChar w:fldCharType="separate"/>
      </w:r>
      <w:r w:rsidRPr="0071193C">
        <w:rPr>
          <w:rStyle w:val="Hyperlink"/>
        </w:rPr>
        <w:t>R1-2401769</w:t>
      </w:r>
      <w:r>
        <w:rPr>
          <w:rStyle w:val="Hyperlink"/>
        </w:rPr>
        <w:fldChar w:fldCharType="end"/>
      </w:r>
      <w:r>
        <w:t xml:space="preserve">, Session notes for 9.11 </w:t>
      </w:r>
      <w:r w:rsidRPr="00A74EEC">
        <w:t>(Non-Terrestrial Networks for NR Phase 3 and Internet of Things Phase 3)</w:t>
      </w:r>
      <w:r>
        <w:t>, Ad-Hoc Chair (Huawei), RAN1#116, March 2024.</w:t>
      </w:r>
      <w:bookmarkEnd w:id="40"/>
    </w:p>
    <w:p w14:paraId="06D8E6FF" w14:textId="662DB89D" w:rsidR="00625D83" w:rsidRDefault="00625D83" w:rsidP="00956787">
      <w:pPr>
        <w:pStyle w:val="Reference"/>
        <w:overflowPunct w:val="0"/>
        <w:autoSpaceDE w:val="0"/>
        <w:autoSpaceDN w:val="0"/>
        <w:adjustRightInd w:val="0"/>
        <w:spacing w:line="240" w:lineRule="auto"/>
        <w:textAlignment w:val="baseline"/>
      </w:pPr>
      <w:bookmarkStart w:id="41" w:name="_Ref173279442"/>
      <w:r>
        <w:t xml:space="preserve">3GPP TS38.213, </w:t>
      </w:r>
      <w:r w:rsidR="009928AC" w:rsidRPr="009928AC">
        <w:t>”</w:t>
      </w:r>
      <w:r w:rsidR="009928AC">
        <w:t>5G NR Physical layer procedures for control”, v18.</w:t>
      </w:r>
      <w:r w:rsidR="00D95DE0">
        <w:t>2.0, May 2024.</w:t>
      </w:r>
      <w:bookmarkEnd w:id="41"/>
    </w:p>
    <w:p w14:paraId="495EBA4B" w14:textId="6C633A67" w:rsidR="009F36AA" w:rsidRDefault="00DC39C7" w:rsidP="00DC39C7">
      <w:pPr>
        <w:pStyle w:val="Heading1"/>
      </w:pPr>
      <w:r>
        <w:lastRenderedPageBreak/>
        <w:t xml:space="preserve">Annex </w:t>
      </w:r>
      <w:r w:rsidR="00592FC0">
        <w:t>A</w:t>
      </w:r>
      <w:r w:rsidR="000C011B">
        <w:t>: Relevant RAN1 agreements</w:t>
      </w:r>
    </w:p>
    <w:p w14:paraId="2BC34375" w14:textId="77777777" w:rsidR="00DC39C7" w:rsidRDefault="00DC39C7" w:rsidP="00DC39C7">
      <w:pPr>
        <w:jc w:val="both"/>
        <w:rPr>
          <w:lang w:val="en-GB" w:eastAsia="ja-JP"/>
        </w:rPr>
      </w:pPr>
      <w:r>
        <w:rPr>
          <w:lang w:val="en-GB" w:eastAsia="ja-JP"/>
        </w:rPr>
        <w:t>According to the following agreed satellite parameters for LEO 600 km for Set 1 in FR1 within the downlink coverage enhancement study, simultaneous active beams are 10.02%, 1.5% and 10.02% for Set 1-1, Set 1-2, and Set 1-3, respectively. This determines the fraction of area that can be served under the satellite footprint. One way to increase the fraction of coverage area is to increase the number of simultaneous active beams. However, due to the power budget and number of RF chains available at the satellite payload, the number of active beams can’t be increased beyond certain limit. This eventually leads to the utilization of the so-called beam hopping, whereby one specific beam is used to illuminate multiple cells across different time instants. Some of the relevant agreements from the previous meetings are summarized below.</w:t>
      </w:r>
    </w:p>
    <w:p w14:paraId="7CFFA2B7" w14:textId="198AB536" w:rsidR="00DC39C7" w:rsidRPr="00C14ECC" w:rsidRDefault="00DC39C7" w:rsidP="00DC39C7">
      <w:pPr>
        <w:pStyle w:val="Caption"/>
        <w:keepNext/>
        <w:jc w:val="center"/>
      </w:pPr>
      <w:r w:rsidRPr="0796D4F4">
        <w:rPr>
          <w:lang w:val="en-GB"/>
        </w:rPr>
        <w:t xml:space="preserve">Table </w:t>
      </w:r>
      <w:r w:rsidRPr="00C14ECC">
        <w:fldChar w:fldCharType="begin"/>
      </w:r>
      <w:r w:rsidRPr="00C14ECC">
        <w:instrText xml:space="preserve"> SEQ Table \* ARABIC </w:instrText>
      </w:r>
      <w:r w:rsidRPr="00C14ECC">
        <w:fldChar w:fldCharType="separate"/>
      </w:r>
      <w:r w:rsidR="00282C69">
        <w:rPr>
          <w:noProof/>
        </w:rPr>
        <w:t>6</w:t>
      </w:r>
      <w:r w:rsidRPr="00C14ECC">
        <w:fldChar w:fldCharType="end"/>
      </w:r>
      <w:r w:rsidRPr="0796D4F4">
        <w:rPr>
          <w:lang w:val="en-GB"/>
        </w:rPr>
        <w:t>. Additional reference satellite parameters for LEO 600 km Set</w:t>
      </w:r>
      <w:r>
        <w:rPr>
          <w:lang w:val="en-GB"/>
        </w:rPr>
        <w:t xml:space="preserve"> </w:t>
      </w:r>
      <w:r w:rsidRPr="0796D4F4">
        <w:rPr>
          <w:lang w:val="en-GB"/>
        </w:rPr>
        <w:t>1-1 FR1.</w:t>
      </w:r>
    </w:p>
    <w:tbl>
      <w:tblPr>
        <w:tblW w:w="8738" w:type="dxa"/>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4A0" w:firstRow="1" w:lastRow="0" w:firstColumn="1" w:lastColumn="0" w:noHBand="0" w:noVBand="1"/>
      </w:tblPr>
      <w:tblGrid>
        <w:gridCol w:w="6347"/>
        <w:gridCol w:w="2391"/>
      </w:tblGrid>
      <w:tr w:rsidR="00DC39C7" w:rsidRPr="00C14ECC" w14:paraId="337C985C" w14:textId="77777777" w:rsidTr="00344C2C">
        <w:trPr>
          <w:gridAfter w:val="1"/>
          <w:wAfter w:w="2391" w:type="dxa"/>
          <w:trHeight w:val="25"/>
          <w:jc w:val="center"/>
        </w:trPr>
        <w:tc>
          <w:tcPr>
            <w:tcW w:w="6347" w:type="dxa"/>
            <w:tcBorders>
              <w:bottom w:val="single" w:sz="12" w:space="0" w:color="666666"/>
            </w:tcBorders>
            <w:shd w:val="clear" w:color="auto" w:fill="00B0F0"/>
            <w:vAlign w:val="center"/>
          </w:tcPr>
          <w:p w14:paraId="761234B2" w14:textId="77777777" w:rsidR="00DC39C7" w:rsidRPr="00C14ECC" w:rsidRDefault="00DC39C7" w:rsidP="00344C2C">
            <w:pPr>
              <w:rPr>
                <w:bCs/>
                <w:lang w:val="en-GB" w:eastAsia="x-none"/>
              </w:rPr>
            </w:pPr>
            <w:r w:rsidRPr="00C14ECC">
              <w:rPr>
                <w:bCs/>
                <w:lang w:val="en-GB" w:eastAsia="x-none"/>
              </w:rPr>
              <w:t>LEO</w:t>
            </w:r>
            <w:r>
              <w:rPr>
                <w:bCs/>
                <w:lang w:val="en-GB" w:eastAsia="x-none"/>
              </w:rPr>
              <w:t xml:space="preserve"> </w:t>
            </w:r>
            <w:r w:rsidRPr="00C14ECC">
              <w:rPr>
                <w:bCs/>
                <w:lang w:val="en-GB" w:eastAsia="x-none"/>
              </w:rPr>
              <w:t>600</w:t>
            </w:r>
            <w:r>
              <w:rPr>
                <w:bCs/>
                <w:lang w:val="en-GB" w:eastAsia="x-none"/>
              </w:rPr>
              <w:t xml:space="preserve"> </w:t>
            </w:r>
            <w:r w:rsidRPr="00C14ECC">
              <w:rPr>
                <w:bCs/>
                <w:lang w:val="en-GB" w:eastAsia="x-none"/>
              </w:rPr>
              <w:t>km Set1-1 FR1 (i.e., S-band)</w:t>
            </w:r>
          </w:p>
        </w:tc>
      </w:tr>
      <w:tr w:rsidR="00DC39C7" w:rsidRPr="00C14ECC" w14:paraId="2FD93E1B" w14:textId="77777777" w:rsidTr="00344C2C">
        <w:trPr>
          <w:trHeight w:val="25"/>
          <w:jc w:val="center"/>
        </w:trPr>
        <w:tc>
          <w:tcPr>
            <w:tcW w:w="6347" w:type="dxa"/>
            <w:shd w:val="clear" w:color="auto" w:fill="auto"/>
            <w:vAlign w:val="center"/>
          </w:tcPr>
          <w:p w14:paraId="4DEDD976" w14:textId="77777777" w:rsidR="00DC39C7" w:rsidRPr="00C14ECC" w:rsidRDefault="00DC39C7" w:rsidP="00344C2C">
            <w:pPr>
              <w:rPr>
                <w:bCs/>
                <w:lang w:val="en-GB" w:eastAsia="x-none"/>
              </w:rPr>
            </w:pPr>
            <w:r w:rsidRPr="00C14ECC">
              <w:rPr>
                <w:bCs/>
                <w:lang w:val="fr-FR" w:eastAsia="x-none"/>
              </w:rPr>
              <w:t xml:space="preserve">Maximum </w:t>
            </w:r>
            <w:r>
              <w:rPr>
                <w:bCs/>
                <w:lang w:val="fr-FR" w:eastAsia="x-none"/>
              </w:rPr>
              <w:t>b</w:t>
            </w:r>
            <w:r w:rsidRPr="00C14ECC">
              <w:rPr>
                <w:bCs/>
                <w:lang w:val="fr-FR" w:eastAsia="x-none"/>
              </w:rPr>
              <w:t>andwidth per beam</w:t>
            </w:r>
          </w:p>
        </w:tc>
        <w:tc>
          <w:tcPr>
            <w:tcW w:w="2391" w:type="dxa"/>
            <w:shd w:val="clear" w:color="auto" w:fill="auto"/>
            <w:vAlign w:val="center"/>
          </w:tcPr>
          <w:p w14:paraId="38BC6E1E" w14:textId="77777777" w:rsidR="00DC39C7" w:rsidRPr="00C14ECC" w:rsidRDefault="00DC39C7" w:rsidP="00344C2C">
            <w:pPr>
              <w:rPr>
                <w:lang w:val="en-GB" w:eastAsia="x-none"/>
              </w:rPr>
            </w:pPr>
            <w:r w:rsidRPr="00C14ECC">
              <w:rPr>
                <w:lang w:val="fr-FR" w:eastAsia="x-none"/>
              </w:rPr>
              <w:t>5 MHz</w:t>
            </w:r>
          </w:p>
        </w:tc>
      </w:tr>
      <w:tr w:rsidR="00DC39C7" w:rsidRPr="00C14ECC" w14:paraId="7088E046" w14:textId="77777777" w:rsidTr="00344C2C">
        <w:trPr>
          <w:trHeight w:val="25"/>
          <w:jc w:val="center"/>
        </w:trPr>
        <w:tc>
          <w:tcPr>
            <w:tcW w:w="6347" w:type="dxa"/>
            <w:shd w:val="clear" w:color="auto" w:fill="auto"/>
            <w:vAlign w:val="center"/>
          </w:tcPr>
          <w:p w14:paraId="3C30570B" w14:textId="77777777" w:rsidR="00DC39C7" w:rsidRPr="00C14ECC" w:rsidRDefault="00DC39C7" w:rsidP="00344C2C">
            <w:pPr>
              <w:rPr>
                <w:bCs/>
                <w:lang w:val="en-GB" w:eastAsia="x-none"/>
              </w:rPr>
            </w:pPr>
            <w:r w:rsidRPr="00C14ECC">
              <w:rPr>
                <w:bCs/>
                <w:lang w:val="en-GB" w:eastAsia="x-none"/>
              </w:rPr>
              <w:t>SCS</w:t>
            </w:r>
          </w:p>
        </w:tc>
        <w:tc>
          <w:tcPr>
            <w:tcW w:w="2391" w:type="dxa"/>
            <w:shd w:val="clear" w:color="auto" w:fill="auto"/>
            <w:vAlign w:val="center"/>
          </w:tcPr>
          <w:p w14:paraId="2588148B" w14:textId="77777777" w:rsidR="00DC39C7" w:rsidRPr="00C14ECC" w:rsidRDefault="00DC39C7" w:rsidP="00344C2C">
            <w:pPr>
              <w:rPr>
                <w:lang w:val="en-GB" w:eastAsia="x-none"/>
              </w:rPr>
            </w:pPr>
            <w:r w:rsidRPr="00C14ECC">
              <w:rPr>
                <w:lang w:val="en-GB" w:eastAsia="x-none"/>
              </w:rPr>
              <w:t>15 kHz</w:t>
            </w:r>
          </w:p>
        </w:tc>
      </w:tr>
      <w:tr w:rsidR="00DC39C7" w:rsidRPr="00C14ECC" w14:paraId="303A8649" w14:textId="77777777" w:rsidTr="00344C2C">
        <w:trPr>
          <w:trHeight w:val="25"/>
          <w:jc w:val="center"/>
        </w:trPr>
        <w:tc>
          <w:tcPr>
            <w:tcW w:w="6347" w:type="dxa"/>
            <w:shd w:val="clear" w:color="auto" w:fill="auto"/>
            <w:vAlign w:val="center"/>
          </w:tcPr>
          <w:p w14:paraId="4E10DE15" w14:textId="77777777" w:rsidR="00DC39C7" w:rsidRPr="00C14ECC" w:rsidRDefault="00DC39C7" w:rsidP="00344C2C">
            <w:pPr>
              <w:rPr>
                <w:bCs/>
                <w:lang w:val="en-GB" w:eastAsia="x-none"/>
              </w:rPr>
            </w:pPr>
            <w:r w:rsidRPr="00C14ECC">
              <w:rPr>
                <w:bCs/>
                <w:lang w:val="fr-FR" w:eastAsia="x-none"/>
              </w:rPr>
              <w:t>Beam size (Note 1)</w:t>
            </w:r>
          </w:p>
        </w:tc>
        <w:tc>
          <w:tcPr>
            <w:tcW w:w="2391" w:type="dxa"/>
            <w:shd w:val="clear" w:color="auto" w:fill="auto"/>
            <w:vAlign w:val="center"/>
          </w:tcPr>
          <w:p w14:paraId="7824A0D2" w14:textId="77777777" w:rsidR="00DC39C7" w:rsidRPr="00C14ECC" w:rsidRDefault="00DC39C7" w:rsidP="00344C2C">
            <w:pPr>
              <w:rPr>
                <w:lang w:val="en-GB" w:eastAsia="x-none"/>
              </w:rPr>
            </w:pPr>
            <w:r w:rsidRPr="00C14ECC">
              <w:rPr>
                <w:lang w:val="fr-FR" w:eastAsia="x-none"/>
              </w:rPr>
              <w:t>50</w:t>
            </w:r>
            <w:r>
              <w:rPr>
                <w:lang w:val="fr-FR" w:eastAsia="x-none"/>
              </w:rPr>
              <w:t xml:space="preserve"> </w:t>
            </w:r>
            <w:r w:rsidRPr="00C14ECC">
              <w:rPr>
                <w:lang w:val="fr-FR" w:eastAsia="x-none"/>
              </w:rPr>
              <w:t>km</w:t>
            </w:r>
          </w:p>
        </w:tc>
      </w:tr>
      <w:tr w:rsidR="00DC39C7" w:rsidRPr="00C14ECC" w14:paraId="04DE84CB" w14:textId="77777777" w:rsidTr="00344C2C">
        <w:trPr>
          <w:trHeight w:val="25"/>
          <w:jc w:val="center"/>
        </w:trPr>
        <w:tc>
          <w:tcPr>
            <w:tcW w:w="6347" w:type="dxa"/>
            <w:shd w:val="clear" w:color="auto" w:fill="auto"/>
            <w:vAlign w:val="center"/>
          </w:tcPr>
          <w:p w14:paraId="503E6ADF" w14:textId="77777777" w:rsidR="00DC39C7" w:rsidRPr="00C14ECC" w:rsidRDefault="00DC39C7" w:rsidP="00344C2C">
            <w:pPr>
              <w:rPr>
                <w:bCs/>
                <w:lang w:val="en-GB" w:eastAsia="x-none"/>
              </w:rPr>
            </w:pPr>
            <w:r w:rsidRPr="00C14ECC">
              <w:rPr>
                <w:bCs/>
                <w:lang w:val="en-GB" w:eastAsia="x-none"/>
              </w:rPr>
              <w:t>Satellite EIRP density /beam (dBW/MHz)</w:t>
            </w:r>
          </w:p>
        </w:tc>
        <w:tc>
          <w:tcPr>
            <w:tcW w:w="2391" w:type="dxa"/>
            <w:shd w:val="clear" w:color="auto" w:fill="auto"/>
            <w:vAlign w:val="center"/>
          </w:tcPr>
          <w:p w14:paraId="0596CA60" w14:textId="77777777" w:rsidR="00DC39C7" w:rsidRPr="00C14ECC" w:rsidRDefault="00DC39C7" w:rsidP="00344C2C">
            <w:pPr>
              <w:rPr>
                <w:lang w:val="en-GB" w:eastAsia="x-none"/>
              </w:rPr>
            </w:pPr>
            <w:r w:rsidRPr="00C14ECC">
              <w:rPr>
                <w:lang w:val="fr-FR" w:eastAsia="x-none"/>
              </w:rPr>
              <w:t>34</w:t>
            </w:r>
          </w:p>
        </w:tc>
      </w:tr>
      <w:tr w:rsidR="00DC39C7" w:rsidRPr="00C14ECC" w14:paraId="4A35E704" w14:textId="77777777" w:rsidTr="00344C2C">
        <w:trPr>
          <w:trHeight w:val="25"/>
          <w:jc w:val="center"/>
        </w:trPr>
        <w:tc>
          <w:tcPr>
            <w:tcW w:w="6347" w:type="dxa"/>
            <w:shd w:val="clear" w:color="auto" w:fill="auto"/>
            <w:vAlign w:val="center"/>
          </w:tcPr>
          <w:p w14:paraId="679910E6" w14:textId="77777777" w:rsidR="00DC39C7" w:rsidRPr="00C14ECC" w:rsidRDefault="00DC39C7" w:rsidP="00344C2C">
            <w:pPr>
              <w:rPr>
                <w:bCs/>
                <w:lang w:val="en-GB" w:eastAsia="x-none"/>
              </w:rPr>
            </w:pPr>
            <w:r w:rsidRPr="00C14ECC">
              <w:rPr>
                <w:bCs/>
                <w:lang w:val="en-GB" w:eastAsia="x-none"/>
              </w:rPr>
              <w:t>Payload Total DL power level (dBW)</w:t>
            </w:r>
          </w:p>
        </w:tc>
        <w:tc>
          <w:tcPr>
            <w:tcW w:w="2391" w:type="dxa"/>
            <w:shd w:val="clear" w:color="auto" w:fill="auto"/>
            <w:vAlign w:val="center"/>
          </w:tcPr>
          <w:p w14:paraId="762A2763" w14:textId="77777777" w:rsidR="00DC39C7" w:rsidRPr="00C14ECC" w:rsidRDefault="00DC39C7" w:rsidP="00344C2C">
            <w:pPr>
              <w:rPr>
                <w:lang w:val="en-GB" w:eastAsia="x-none"/>
              </w:rPr>
            </w:pPr>
            <w:r w:rsidRPr="00C14ECC">
              <w:rPr>
                <w:lang w:val="en-GB" w:eastAsia="x-none"/>
              </w:rPr>
              <w:t>31.24</w:t>
            </w:r>
          </w:p>
        </w:tc>
      </w:tr>
      <w:tr w:rsidR="00DC39C7" w:rsidRPr="00C14ECC" w14:paraId="758C82AC" w14:textId="77777777" w:rsidTr="00344C2C">
        <w:trPr>
          <w:trHeight w:val="25"/>
          <w:jc w:val="center"/>
        </w:trPr>
        <w:tc>
          <w:tcPr>
            <w:tcW w:w="6347" w:type="dxa"/>
            <w:shd w:val="clear" w:color="auto" w:fill="auto"/>
            <w:vAlign w:val="center"/>
          </w:tcPr>
          <w:p w14:paraId="10EC6D6E" w14:textId="77777777" w:rsidR="00DC39C7" w:rsidRPr="00C14ECC" w:rsidRDefault="00DC39C7" w:rsidP="00344C2C">
            <w:pPr>
              <w:rPr>
                <w:bCs/>
                <w:lang w:val="en-GB" w:eastAsia="x-none"/>
              </w:rPr>
            </w:pPr>
            <w:r w:rsidRPr="00C14ECC">
              <w:rPr>
                <w:bCs/>
                <w:lang w:val="en-GB" w:eastAsia="x-none"/>
              </w:rPr>
              <w:t>Aggregated EIRP (Total) (dBW)</w:t>
            </w:r>
          </w:p>
        </w:tc>
        <w:tc>
          <w:tcPr>
            <w:tcW w:w="2391" w:type="dxa"/>
            <w:shd w:val="clear" w:color="auto" w:fill="auto"/>
            <w:vAlign w:val="center"/>
          </w:tcPr>
          <w:p w14:paraId="592EDACB" w14:textId="77777777" w:rsidR="00DC39C7" w:rsidRPr="00C14ECC" w:rsidRDefault="00DC39C7" w:rsidP="00344C2C">
            <w:pPr>
              <w:rPr>
                <w:lang w:val="en-GB" w:eastAsia="x-none"/>
              </w:rPr>
            </w:pPr>
            <w:r w:rsidRPr="00C14ECC">
              <w:rPr>
                <w:lang w:val="en-GB" w:eastAsia="x-none"/>
              </w:rPr>
              <w:t>61.24*</w:t>
            </w:r>
          </w:p>
        </w:tc>
      </w:tr>
      <w:tr w:rsidR="00DC39C7" w:rsidRPr="00C14ECC" w14:paraId="60191F8A" w14:textId="77777777" w:rsidTr="00344C2C">
        <w:trPr>
          <w:trHeight w:val="25"/>
          <w:jc w:val="center"/>
        </w:trPr>
        <w:tc>
          <w:tcPr>
            <w:tcW w:w="6347" w:type="dxa"/>
            <w:shd w:val="clear" w:color="auto" w:fill="auto"/>
            <w:vAlign w:val="center"/>
          </w:tcPr>
          <w:p w14:paraId="2A7DF407" w14:textId="77777777" w:rsidR="00DC39C7" w:rsidRPr="00C14ECC" w:rsidRDefault="00DC39C7" w:rsidP="00344C2C">
            <w:pPr>
              <w:rPr>
                <w:bCs/>
                <w:lang w:val="en-GB" w:eastAsia="x-none"/>
              </w:rPr>
            </w:pPr>
            <w:r w:rsidRPr="00C14ECC">
              <w:rPr>
                <w:bCs/>
                <w:lang w:val="en-GB" w:eastAsia="x-none"/>
              </w:rPr>
              <w:t>Satellite Tx max Gain</w:t>
            </w:r>
          </w:p>
        </w:tc>
        <w:tc>
          <w:tcPr>
            <w:tcW w:w="2391" w:type="dxa"/>
            <w:shd w:val="clear" w:color="auto" w:fill="auto"/>
            <w:vAlign w:val="center"/>
          </w:tcPr>
          <w:p w14:paraId="3D076777" w14:textId="77777777" w:rsidR="00DC39C7" w:rsidRPr="00C14ECC" w:rsidRDefault="00DC39C7" w:rsidP="00344C2C">
            <w:pPr>
              <w:rPr>
                <w:lang w:val="en-GB" w:eastAsia="x-none"/>
              </w:rPr>
            </w:pPr>
            <w:r w:rsidRPr="00C14ECC">
              <w:rPr>
                <w:lang w:val="en-GB" w:eastAsia="x-none"/>
              </w:rPr>
              <w:t>30 dBi</w:t>
            </w:r>
          </w:p>
        </w:tc>
      </w:tr>
      <w:tr w:rsidR="00DC39C7" w:rsidRPr="00C14ECC" w14:paraId="18A1ACC2" w14:textId="77777777" w:rsidTr="00344C2C">
        <w:trPr>
          <w:trHeight w:val="25"/>
          <w:jc w:val="center"/>
        </w:trPr>
        <w:tc>
          <w:tcPr>
            <w:tcW w:w="6347" w:type="dxa"/>
            <w:shd w:val="clear" w:color="auto" w:fill="auto"/>
            <w:vAlign w:val="center"/>
          </w:tcPr>
          <w:p w14:paraId="3EDBCCC5" w14:textId="77777777" w:rsidR="00DC39C7" w:rsidRPr="00C14ECC" w:rsidRDefault="00DC39C7" w:rsidP="00344C2C">
            <w:pPr>
              <w:rPr>
                <w:bCs/>
                <w:lang w:val="de-DE" w:eastAsia="x-none"/>
              </w:rPr>
            </w:pPr>
            <w:r w:rsidRPr="00C14ECC">
              <w:rPr>
                <w:bCs/>
                <w:lang w:val="de-DE" w:eastAsia="x-none"/>
              </w:rPr>
              <w:t xml:space="preserve">Maximum EIRP per </w:t>
            </w:r>
            <w:r>
              <w:rPr>
                <w:bCs/>
                <w:lang w:val="de-DE" w:eastAsia="x-none"/>
              </w:rPr>
              <w:t>s</w:t>
            </w:r>
            <w:r w:rsidRPr="00C14ECC">
              <w:rPr>
                <w:bCs/>
                <w:lang w:val="de-DE" w:eastAsia="x-none"/>
              </w:rPr>
              <w:t>atellite beam (dBW)</w:t>
            </w:r>
          </w:p>
        </w:tc>
        <w:tc>
          <w:tcPr>
            <w:tcW w:w="2391" w:type="dxa"/>
            <w:shd w:val="clear" w:color="auto" w:fill="auto"/>
            <w:vAlign w:val="center"/>
          </w:tcPr>
          <w:p w14:paraId="114B8107" w14:textId="77777777" w:rsidR="00DC39C7" w:rsidRPr="00C14ECC" w:rsidRDefault="00DC39C7" w:rsidP="00344C2C">
            <w:pPr>
              <w:rPr>
                <w:lang w:val="en-GB" w:eastAsia="x-none"/>
              </w:rPr>
            </w:pPr>
            <w:r w:rsidRPr="00C14ECC">
              <w:rPr>
                <w:lang w:val="fr-FR" w:eastAsia="x-none"/>
              </w:rPr>
              <w:t>41</w:t>
            </w:r>
          </w:p>
        </w:tc>
      </w:tr>
      <w:tr w:rsidR="00DC39C7" w:rsidRPr="00C14ECC" w14:paraId="6FB9FF47" w14:textId="77777777" w:rsidTr="00344C2C">
        <w:trPr>
          <w:trHeight w:val="25"/>
          <w:jc w:val="center"/>
        </w:trPr>
        <w:tc>
          <w:tcPr>
            <w:tcW w:w="6347" w:type="dxa"/>
            <w:shd w:val="clear" w:color="auto" w:fill="auto"/>
            <w:vAlign w:val="center"/>
          </w:tcPr>
          <w:p w14:paraId="0D6D3F55" w14:textId="77777777" w:rsidR="00DC39C7" w:rsidRPr="00C14ECC" w:rsidRDefault="00DC39C7" w:rsidP="00344C2C">
            <w:pPr>
              <w:rPr>
                <w:bCs/>
                <w:lang w:val="en-GB" w:eastAsia="x-none"/>
              </w:rPr>
            </w:pPr>
            <w:r w:rsidRPr="00C14ECC">
              <w:rPr>
                <w:bCs/>
                <w:lang w:val="en-GB" w:eastAsia="x-none"/>
              </w:rPr>
              <w:t>Total number of beam footprints***</w:t>
            </w:r>
          </w:p>
        </w:tc>
        <w:tc>
          <w:tcPr>
            <w:tcW w:w="2391" w:type="dxa"/>
            <w:shd w:val="clear" w:color="auto" w:fill="auto"/>
            <w:vAlign w:val="center"/>
          </w:tcPr>
          <w:p w14:paraId="332363D7" w14:textId="77777777" w:rsidR="00DC39C7" w:rsidRPr="00C14ECC" w:rsidRDefault="00DC39C7" w:rsidP="00344C2C">
            <w:pPr>
              <w:rPr>
                <w:lang w:val="en-GB" w:eastAsia="x-none"/>
              </w:rPr>
            </w:pPr>
            <w:r w:rsidRPr="00C14ECC">
              <w:rPr>
                <w:lang w:val="en-GB" w:eastAsia="x-none"/>
              </w:rPr>
              <w:t>1058</w:t>
            </w:r>
          </w:p>
        </w:tc>
      </w:tr>
      <w:tr w:rsidR="00DC39C7" w:rsidRPr="00C14ECC" w14:paraId="69D0EE0A" w14:textId="77777777" w:rsidTr="00344C2C">
        <w:trPr>
          <w:trHeight w:val="25"/>
          <w:jc w:val="center"/>
        </w:trPr>
        <w:tc>
          <w:tcPr>
            <w:tcW w:w="6347" w:type="dxa"/>
            <w:shd w:val="clear" w:color="auto" w:fill="auto"/>
            <w:vAlign w:val="center"/>
          </w:tcPr>
          <w:p w14:paraId="4D832E45" w14:textId="77777777" w:rsidR="00DC39C7" w:rsidRPr="00C14ECC" w:rsidRDefault="00DC39C7" w:rsidP="00344C2C">
            <w:pPr>
              <w:rPr>
                <w:bCs/>
                <w:lang w:val="en-GB" w:eastAsia="x-none"/>
              </w:rPr>
            </w:pPr>
            <w:r w:rsidRPr="00C14ECC">
              <w:rPr>
                <w:bCs/>
                <w:lang w:val="en-GB" w:eastAsia="x-none"/>
              </w:rPr>
              <w:t>Total number of simultaneously active beams **</w:t>
            </w:r>
          </w:p>
        </w:tc>
        <w:tc>
          <w:tcPr>
            <w:tcW w:w="2391" w:type="dxa"/>
            <w:shd w:val="clear" w:color="auto" w:fill="auto"/>
            <w:vAlign w:val="center"/>
          </w:tcPr>
          <w:p w14:paraId="3C92E110" w14:textId="77777777" w:rsidR="00DC39C7" w:rsidRPr="00C14ECC" w:rsidRDefault="00DC39C7" w:rsidP="00344C2C">
            <w:pPr>
              <w:rPr>
                <w:lang w:val="en-GB" w:eastAsia="x-none"/>
              </w:rPr>
            </w:pPr>
            <w:r w:rsidRPr="00C14ECC">
              <w:rPr>
                <w:lang w:val="fr-FR" w:eastAsia="x-none"/>
              </w:rPr>
              <w:t>106</w:t>
            </w:r>
          </w:p>
        </w:tc>
      </w:tr>
      <w:tr w:rsidR="00DC39C7" w:rsidRPr="00C14ECC" w14:paraId="3B288B53" w14:textId="77777777" w:rsidTr="00344C2C">
        <w:trPr>
          <w:trHeight w:val="25"/>
          <w:jc w:val="center"/>
        </w:trPr>
        <w:tc>
          <w:tcPr>
            <w:tcW w:w="6347" w:type="dxa"/>
            <w:shd w:val="clear" w:color="auto" w:fill="auto"/>
            <w:vAlign w:val="center"/>
          </w:tcPr>
          <w:p w14:paraId="0F48DD90" w14:textId="77777777" w:rsidR="00DC39C7" w:rsidRPr="00C14ECC" w:rsidRDefault="00DC39C7" w:rsidP="00344C2C">
            <w:pPr>
              <w:rPr>
                <w:bCs/>
                <w:lang w:val="en-GB" w:eastAsia="x-none"/>
              </w:rPr>
            </w:pPr>
            <w:r w:rsidRPr="00C14ECC">
              <w:rPr>
                <w:bCs/>
                <w:lang w:val="fr-FR" w:eastAsia="x-none"/>
              </w:rPr>
              <w:t>% simultaneously active beams**</w:t>
            </w:r>
          </w:p>
        </w:tc>
        <w:tc>
          <w:tcPr>
            <w:tcW w:w="2391" w:type="dxa"/>
            <w:shd w:val="clear" w:color="auto" w:fill="auto"/>
            <w:vAlign w:val="center"/>
          </w:tcPr>
          <w:p w14:paraId="79688E50" w14:textId="77777777" w:rsidR="00DC39C7" w:rsidRPr="00C14ECC" w:rsidRDefault="00DC39C7" w:rsidP="00344C2C">
            <w:pPr>
              <w:rPr>
                <w:lang w:val="en-GB" w:eastAsia="x-none"/>
              </w:rPr>
            </w:pPr>
            <w:r w:rsidRPr="00C14ECC">
              <w:rPr>
                <w:lang w:val="fr-FR" w:eastAsia="x-none"/>
              </w:rPr>
              <w:t>10.02 %</w:t>
            </w:r>
          </w:p>
        </w:tc>
      </w:tr>
      <w:tr w:rsidR="00DC39C7" w:rsidRPr="00C14ECC" w14:paraId="56935E3E" w14:textId="77777777" w:rsidTr="00344C2C">
        <w:trPr>
          <w:trHeight w:val="25"/>
          <w:jc w:val="center"/>
        </w:trPr>
        <w:tc>
          <w:tcPr>
            <w:tcW w:w="8738" w:type="dxa"/>
            <w:gridSpan w:val="2"/>
            <w:shd w:val="clear" w:color="auto" w:fill="auto"/>
            <w:vAlign w:val="center"/>
          </w:tcPr>
          <w:p w14:paraId="1D75B729" w14:textId="77777777" w:rsidR="00DC39C7" w:rsidRPr="00C14ECC" w:rsidRDefault="00DC39C7" w:rsidP="00344C2C">
            <w:pPr>
              <w:rPr>
                <w:bCs/>
                <w:lang w:val="en-GB" w:eastAsia="x-none"/>
              </w:rPr>
            </w:pPr>
            <w:r w:rsidRPr="00C14ECC">
              <w:rPr>
                <w:bCs/>
                <w:lang w:val="en-GB" w:eastAsia="x-none"/>
              </w:rPr>
              <w:t xml:space="preserve">*Note: EIRP limit is 61.24 dBm for the reference configuration. </w:t>
            </w:r>
          </w:p>
          <w:p w14:paraId="480068BA" w14:textId="77777777" w:rsidR="00DC39C7" w:rsidRPr="00C14ECC" w:rsidRDefault="00DC39C7" w:rsidP="00344C2C">
            <w:pPr>
              <w:rPr>
                <w:bCs/>
                <w:lang w:val="en-GB" w:eastAsia="x-none"/>
              </w:rPr>
            </w:pPr>
            <w:r w:rsidRPr="00C14ECC">
              <w:rPr>
                <w:bCs/>
                <w:lang w:val="en-GB" w:eastAsia="x-none"/>
              </w:rPr>
              <w:t xml:space="preserve">**Assuming 100 % Resource Block utilization within the same beam at max power. Absolute number of simultaneously active beams is up to 212 (due to limitation of RF) </w:t>
            </w:r>
          </w:p>
          <w:p w14:paraId="52BE7053" w14:textId="77777777" w:rsidR="00DC39C7" w:rsidRPr="00C14ECC" w:rsidRDefault="00DC39C7" w:rsidP="00344C2C">
            <w:pPr>
              <w:rPr>
                <w:bCs/>
                <w:lang w:val="en-GB" w:eastAsia="x-none"/>
              </w:rPr>
            </w:pPr>
            <w:r w:rsidRPr="00C14ECC">
              <w:rPr>
                <w:bCs/>
                <w:lang w:val="en-GB" w:eastAsia="x-none"/>
              </w:rPr>
              <w:t>*** For a constellation design at 600</w:t>
            </w:r>
            <w:r>
              <w:rPr>
                <w:bCs/>
                <w:lang w:val="en-GB" w:eastAsia="x-none"/>
              </w:rPr>
              <w:t xml:space="preserve"> </w:t>
            </w:r>
            <w:r w:rsidRPr="00C14ECC">
              <w:rPr>
                <w:bCs/>
                <w:lang w:val="en-GB" w:eastAsia="x-none"/>
              </w:rPr>
              <w:t>km with low elevation angle with 30° and selected (i.e</w:t>
            </w:r>
            <w:r>
              <w:rPr>
                <w:bCs/>
                <w:lang w:val="en-GB" w:eastAsia="x-none"/>
              </w:rPr>
              <w:t>.</w:t>
            </w:r>
            <w:r w:rsidRPr="00C14ECC">
              <w:rPr>
                <w:bCs/>
                <w:lang w:val="en-GB" w:eastAsia="x-none"/>
              </w:rPr>
              <w:t xml:space="preserve"> Set 1 parameters) beam size</w:t>
            </w:r>
          </w:p>
          <w:p w14:paraId="6EE8084D" w14:textId="77777777" w:rsidR="00DC39C7" w:rsidRPr="00C14ECC" w:rsidRDefault="00DC39C7" w:rsidP="00344C2C">
            <w:pPr>
              <w:rPr>
                <w:bCs/>
                <w:lang w:val="en-GB" w:eastAsia="x-none"/>
              </w:rPr>
            </w:pPr>
            <w:r w:rsidRPr="00C14ECC">
              <w:rPr>
                <w:bCs/>
                <w:lang w:val="en-GB" w:eastAsia="x-none"/>
              </w:rPr>
              <w:t>Note 1: At least this beam size is considered in this scenario, larger beam sizes maybe evaluated and reported by companies</w:t>
            </w:r>
            <w:r>
              <w:rPr>
                <w:bCs/>
                <w:lang w:val="en-GB" w:eastAsia="x-none"/>
              </w:rPr>
              <w:t>.</w:t>
            </w:r>
          </w:p>
        </w:tc>
      </w:tr>
    </w:tbl>
    <w:p w14:paraId="6E935C7E" w14:textId="77777777" w:rsidR="00DC39C7" w:rsidRDefault="00DC39C7" w:rsidP="00DC39C7">
      <w:pPr>
        <w:rPr>
          <w:lang w:val="en-GB" w:eastAsia="x-none"/>
        </w:rPr>
      </w:pPr>
    </w:p>
    <w:p w14:paraId="26504429" w14:textId="251FEA65" w:rsidR="00DC39C7" w:rsidRDefault="00DC39C7" w:rsidP="00DC39C7">
      <w:pPr>
        <w:pStyle w:val="Caption"/>
        <w:keepNext/>
        <w:jc w:val="center"/>
      </w:pPr>
      <w:r w:rsidRPr="0796D4F4">
        <w:rPr>
          <w:lang w:val="en-GB"/>
        </w:rPr>
        <w:t xml:space="preserve">Table </w:t>
      </w:r>
      <w:r>
        <w:fldChar w:fldCharType="begin"/>
      </w:r>
      <w:r>
        <w:instrText xml:space="preserve"> SEQ Table \* ARABIC </w:instrText>
      </w:r>
      <w:r>
        <w:fldChar w:fldCharType="separate"/>
      </w:r>
      <w:r w:rsidR="00282C69">
        <w:rPr>
          <w:noProof/>
        </w:rPr>
        <w:t>7</w:t>
      </w:r>
      <w:r>
        <w:fldChar w:fldCharType="end"/>
      </w:r>
      <w:r w:rsidRPr="0796D4F4">
        <w:rPr>
          <w:lang w:val="en-GB"/>
        </w:rPr>
        <w:t>. Additional reference satellite parameters for LEO 600 km Set</w:t>
      </w:r>
      <w:r>
        <w:rPr>
          <w:lang w:val="en-GB"/>
        </w:rPr>
        <w:t xml:space="preserve"> </w:t>
      </w:r>
      <w:r w:rsidRPr="0796D4F4">
        <w:rPr>
          <w:lang w:val="en-GB"/>
        </w:rPr>
        <w:t>1-2 FR1.</w:t>
      </w:r>
    </w:p>
    <w:tbl>
      <w:tblPr>
        <w:tblW w:w="8789" w:type="dxa"/>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4A0" w:firstRow="1" w:lastRow="0" w:firstColumn="1" w:lastColumn="0" w:noHBand="0" w:noVBand="1"/>
      </w:tblPr>
      <w:tblGrid>
        <w:gridCol w:w="6268"/>
        <w:gridCol w:w="2521"/>
      </w:tblGrid>
      <w:tr w:rsidR="00DC39C7" w:rsidRPr="00B536C2" w14:paraId="55F1287C" w14:textId="77777777" w:rsidTr="00344C2C">
        <w:trPr>
          <w:gridAfter w:val="1"/>
          <w:wAfter w:w="2521" w:type="dxa"/>
          <w:trHeight w:val="300"/>
          <w:jc w:val="center"/>
        </w:trPr>
        <w:tc>
          <w:tcPr>
            <w:tcW w:w="6268" w:type="dxa"/>
            <w:tcBorders>
              <w:bottom w:val="single" w:sz="12" w:space="0" w:color="666666"/>
            </w:tcBorders>
            <w:shd w:val="clear" w:color="auto" w:fill="00B0F0"/>
            <w:vAlign w:val="center"/>
          </w:tcPr>
          <w:p w14:paraId="7053B26E" w14:textId="77777777" w:rsidR="00DC39C7" w:rsidRPr="00324D70" w:rsidRDefault="00DC39C7" w:rsidP="00344C2C">
            <w:pPr>
              <w:jc w:val="center"/>
              <w:rPr>
                <w:bCs/>
                <w:szCs w:val="20"/>
              </w:rPr>
            </w:pPr>
            <w:r w:rsidRPr="00324D70">
              <w:rPr>
                <w:bCs/>
                <w:kern w:val="24"/>
                <w:szCs w:val="20"/>
              </w:rPr>
              <w:t>LEO</w:t>
            </w:r>
            <w:r>
              <w:rPr>
                <w:bCs/>
                <w:kern w:val="24"/>
                <w:szCs w:val="20"/>
              </w:rPr>
              <w:t xml:space="preserve"> </w:t>
            </w:r>
            <w:r w:rsidRPr="00324D70">
              <w:rPr>
                <w:bCs/>
                <w:kern w:val="24"/>
                <w:szCs w:val="20"/>
              </w:rPr>
              <w:t>600</w:t>
            </w:r>
            <w:r>
              <w:rPr>
                <w:bCs/>
                <w:kern w:val="24"/>
                <w:szCs w:val="20"/>
              </w:rPr>
              <w:t xml:space="preserve"> </w:t>
            </w:r>
            <w:r w:rsidRPr="00324D70">
              <w:rPr>
                <w:bCs/>
                <w:kern w:val="24"/>
                <w:szCs w:val="20"/>
              </w:rPr>
              <w:t>km Set1-2 FR1 (i.e., S-band)</w:t>
            </w:r>
          </w:p>
        </w:tc>
      </w:tr>
      <w:tr w:rsidR="00DC39C7" w:rsidRPr="00B536C2" w14:paraId="3C8F80B5" w14:textId="77777777" w:rsidTr="00344C2C">
        <w:trPr>
          <w:trHeight w:val="54"/>
          <w:jc w:val="center"/>
        </w:trPr>
        <w:tc>
          <w:tcPr>
            <w:tcW w:w="6268" w:type="dxa"/>
            <w:shd w:val="clear" w:color="auto" w:fill="auto"/>
            <w:vAlign w:val="center"/>
          </w:tcPr>
          <w:p w14:paraId="1FAB06EC" w14:textId="77777777" w:rsidR="00DC39C7" w:rsidRPr="00324D70" w:rsidRDefault="00DC39C7" w:rsidP="00344C2C">
            <w:pPr>
              <w:rPr>
                <w:bCs/>
                <w:szCs w:val="20"/>
              </w:rPr>
            </w:pPr>
            <w:r w:rsidRPr="00324D70">
              <w:rPr>
                <w:bCs/>
                <w:kern w:val="24"/>
                <w:szCs w:val="20"/>
              </w:rPr>
              <w:t xml:space="preserve">Maximum </w:t>
            </w:r>
            <w:r>
              <w:rPr>
                <w:bCs/>
                <w:kern w:val="24"/>
                <w:szCs w:val="20"/>
              </w:rPr>
              <w:t>b</w:t>
            </w:r>
            <w:r w:rsidRPr="00324D70">
              <w:rPr>
                <w:bCs/>
                <w:kern w:val="24"/>
                <w:szCs w:val="20"/>
              </w:rPr>
              <w:t>andwidth per beam</w:t>
            </w:r>
          </w:p>
        </w:tc>
        <w:tc>
          <w:tcPr>
            <w:tcW w:w="2521" w:type="dxa"/>
            <w:shd w:val="clear" w:color="auto" w:fill="auto"/>
            <w:vAlign w:val="center"/>
          </w:tcPr>
          <w:p w14:paraId="7F355875" w14:textId="77777777" w:rsidR="00DC39C7" w:rsidRPr="00590CA5" w:rsidRDefault="00DC39C7" w:rsidP="00344C2C">
            <w:pPr>
              <w:jc w:val="center"/>
              <w:rPr>
                <w:szCs w:val="20"/>
              </w:rPr>
            </w:pPr>
            <w:r w:rsidRPr="00590CA5">
              <w:rPr>
                <w:kern w:val="24"/>
                <w:szCs w:val="20"/>
              </w:rPr>
              <w:t>5 MHz</w:t>
            </w:r>
          </w:p>
        </w:tc>
      </w:tr>
      <w:tr w:rsidR="00DC39C7" w:rsidRPr="00B536C2" w14:paraId="20FD9107" w14:textId="77777777" w:rsidTr="00344C2C">
        <w:trPr>
          <w:trHeight w:val="37"/>
          <w:jc w:val="center"/>
        </w:trPr>
        <w:tc>
          <w:tcPr>
            <w:tcW w:w="6268" w:type="dxa"/>
            <w:shd w:val="clear" w:color="auto" w:fill="auto"/>
            <w:vAlign w:val="center"/>
          </w:tcPr>
          <w:p w14:paraId="68497180" w14:textId="77777777" w:rsidR="00DC39C7" w:rsidRPr="00324D70" w:rsidRDefault="00DC39C7" w:rsidP="00344C2C">
            <w:pPr>
              <w:rPr>
                <w:bCs/>
                <w:szCs w:val="20"/>
              </w:rPr>
            </w:pPr>
            <w:r w:rsidRPr="00324D70">
              <w:rPr>
                <w:bCs/>
                <w:kern w:val="24"/>
                <w:szCs w:val="20"/>
              </w:rPr>
              <w:t>SCS</w:t>
            </w:r>
          </w:p>
        </w:tc>
        <w:tc>
          <w:tcPr>
            <w:tcW w:w="2521" w:type="dxa"/>
            <w:shd w:val="clear" w:color="auto" w:fill="auto"/>
            <w:vAlign w:val="center"/>
          </w:tcPr>
          <w:p w14:paraId="64941BDB" w14:textId="77777777" w:rsidR="00DC39C7" w:rsidRPr="00590CA5" w:rsidRDefault="00DC39C7" w:rsidP="00344C2C">
            <w:pPr>
              <w:jc w:val="center"/>
              <w:rPr>
                <w:szCs w:val="20"/>
              </w:rPr>
            </w:pPr>
            <w:r w:rsidRPr="00590CA5">
              <w:rPr>
                <w:kern w:val="24"/>
                <w:szCs w:val="20"/>
              </w:rPr>
              <w:t>15 kHz</w:t>
            </w:r>
          </w:p>
        </w:tc>
      </w:tr>
      <w:tr w:rsidR="00DC39C7" w:rsidRPr="00B536C2" w14:paraId="10D8ECD5" w14:textId="77777777" w:rsidTr="00344C2C">
        <w:trPr>
          <w:trHeight w:val="37"/>
          <w:jc w:val="center"/>
        </w:trPr>
        <w:tc>
          <w:tcPr>
            <w:tcW w:w="6268" w:type="dxa"/>
            <w:shd w:val="clear" w:color="auto" w:fill="auto"/>
            <w:vAlign w:val="center"/>
          </w:tcPr>
          <w:p w14:paraId="3AB185AC" w14:textId="77777777" w:rsidR="00DC39C7" w:rsidRPr="00324D70" w:rsidRDefault="00DC39C7" w:rsidP="00344C2C">
            <w:pPr>
              <w:rPr>
                <w:bCs/>
                <w:szCs w:val="20"/>
              </w:rPr>
            </w:pPr>
            <w:r w:rsidRPr="00324D70">
              <w:rPr>
                <w:rFonts w:eastAsia="DengXian"/>
                <w:bCs/>
                <w:kern w:val="24"/>
                <w:szCs w:val="20"/>
              </w:rPr>
              <w:t>Beam size (note 1)</w:t>
            </w:r>
          </w:p>
        </w:tc>
        <w:tc>
          <w:tcPr>
            <w:tcW w:w="2521" w:type="dxa"/>
            <w:shd w:val="clear" w:color="auto" w:fill="auto"/>
            <w:vAlign w:val="center"/>
          </w:tcPr>
          <w:p w14:paraId="4761DFF1" w14:textId="77777777" w:rsidR="00DC39C7" w:rsidRPr="00590CA5" w:rsidRDefault="00DC39C7" w:rsidP="00344C2C">
            <w:pPr>
              <w:jc w:val="center"/>
              <w:rPr>
                <w:szCs w:val="20"/>
              </w:rPr>
            </w:pPr>
            <w:r w:rsidRPr="00590CA5">
              <w:rPr>
                <w:rFonts w:eastAsia="DengXian"/>
                <w:kern w:val="24"/>
                <w:szCs w:val="20"/>
              </w:rPr>
              <w:t>50</w:t>
            </w:r>
            <w:r>
              <w:rPr>
                <w:rFonts w:eastAsia="DengXian"/>
                <w:kern w:val="24"/>
                <w:szCs w:val="20"/>
              </w:rPr>
              <w:t xml:space="preserve"> </w:t>
            </w:r>
            <w:r w:rsidRPr="00590CA5">
              <w:rPr>
                <w:rFonts w:eastAsia="DengXian"/>
                <w:kern w:val="24"/>
                <w:szCs w:val="20"/>
              </w:rPr>
              <w:t>km</w:t>
            </w:r>
          </w:p>
        </w:tc>
      </w:tr>
      <w:tr w:rsidR="00DC39C7" w:rsidRPr="00B536C2" w14:paraId="697F8ADA" w14:textId="77777777" w:rsidTr="00344C2C">
        <w:trPr>
          <w:trHeight w:val="56"/>
          <w:jc w:val="center"/>
        </w:trPr>
        <w:tc>
          <w:tcPr>
            <w:tcW w:w="6268" w:type="dxa"/>
            <w:shd w:val="clear" w:color="auto" w:fill="auto"/>
            <w:vAlign w:val="center"/>
          </w:tcPr>
          <w:p w14:paraId="6D025768" w14:textId="77777777" w:rsidR="00DC39C7" w:rsidRPr="00324D70" w:rsidRDefault="00DC39C7" w:rsidP="00344C2C">
            <w:pPr>
              <w:rPr>
                <w:bCs/>
                <w:szCs w:val="20"/>
              </w:rPr>
            </w:pPr>
            <w:r w:rsidRPr="00324D70">
              <w:rPr>
                <w:rFonts w:eastAsia="DengXian"/>
                <w:bCs/>
                <w:kern w:val="24"/>
                <w:szCs w:val="20"/>
              </w:rPr>
              <w:t>Satellite EIRP density /beam (dBW/MHz)</w:t>
            </w:r>
          </w:p>
        </w:tc>
        <w:tc>
          <w:tcPr>
            <w:tcW w:w="2521" w:type="dxa"/>
            <w:shd w:val="clear" w:color="auto" w:fill="auto"/>
            <w:vAlign w:val="center"/>
          </w:tcPr>
          <w:p w14:paraId="0DE01B2F" w14:textId="77777777" w:rsidR="00DC39C7" w:rsidRPr="00590CA5" w:rsidRDefault="00DC39C7" w:rsidP="00344C2C">
            <w:pPr>
              <w:jc w:val="center"/>
              <w:rPr>
                <w:szCs w:val="20"/>
              </w:rPr>
            </w:pPr>
            <w:r w:rsidRPr="00590CA5">
              <w:rPr>
                <w:rFonts w:eastAsia="DengXian"/>
                <w:kern w:val="24"/>
                <w:szCs w:val="20"/>
              </w:rPr>
              <w:t>34</w:t>
            </w:r>
          </w:p>
        </w:tc>
      </w:tr>
      <w:tr w:rsidR="00DC39C7" w:rsidRPr="00B536C2" w14:paraId="5CBCE00E" w14:textId="77777777" w:rsidTr="00344C2C">
        <w:trPr>
          <w:trHeight w:val="88"/>
          <w:jc w:val="center"/>
        </w:trPr>
        <w:tc>
          <w:tcPr>
            <w:tcW w:w="6268" w:type="dxa"/>
            <w:shd w:val="clear" w:color="auto" w:fill="auto"/>
            <w:vAlign w:val="center"/>
          </w:tcPr>
          <w:p w14:paraId="5CFEB08C" w14:textId="77777777" w:rsidR="00DC39C7" w:rsidRPr="00324D70" w:rsidRDefault="00DC39C7" w:rsidP="00344C2C">
            <w:pPr>
              <w:rPr>
                <w:bCs/>
                <w:szCs w:val="20"/>
              </w:rPr>
            </w:pPr>
            <w:r w:rsidRPr="00324D70">
              <w:rPr>
                <w:bCs/>
                <w:kern w:val="24"/>
                <w:szCs w:val="20"/>
              </w:rPr>
              <w:t>Payload Total DL power level (dBW)</w:t>
            </w:r>
          </w:p>
        </w:tc>
        <w:tc>
          <w:tcPr>
            <w:tcW w:w="2521" w:type="dxa"/>
            <w:shd w:val="clear" w:color="auto" w:fill="auto"/>
            <w:vAlign w:val="center"/>
          </w:tcPr>
          <w:p w14:paraId="31C7E585" w14:textId="77777777" w:rsidR="00DC39C7" w:rsidRPr="00590CA5" w:rsidRDefault="00DC39C7" w:rsidP="00344C2C">
            <w:pPr>
              <w:jc w:val="center"/>
              <w:rPr>
                <w:szCs w:val="20"/>
              </w:rPr>
            </w:pPr>
            <w:r w:rsidRPr="00590CA5">
              <w:rPr>
                <w:kern w:val="24"/>
                <w:szCs w:val="20"/>
              </w:rPr>
              <w:t>23</w:t>
            </w:r>
          </w:p>
        </w:tc>
      </w:tr>
      <w:tr w:rsidR="00DC39C7" w:rsidRPr="00B536C2" w14:paraId="33A06575" w14:textId="77777777" w:rsidTr="00344C2C">
        <w:trPr>
          <w:trHeight w:val="37"/>
          <w:jc w:val="center"/>
        </w:trPr>
        <w:tc>
          <w:tcPr>
            <w:tcW w:w="6268" w:type="dxa"/>
            <w:shd w:val="clear" w:color="auto" w:fill="auto"/>
            <w:vAlign w:val="center"/>
          </w:tcPr>
          <w:p w14:paraId="54EC5087" w14:textId="77777777" w:rsidR="00DC39C7" w:rsidRPr="00324D70" w:rsidRDefault="00DC39C7" w:rsidP="00344C2C">
            <w:pPr>
              <w:rPr>
                <w:bCs/>
                <w:szCs w:val="20"/>
              </w:rPr>
            </w:pPr>
            <w:r w:rsidRPr="00324D70">
              <w:rPr>
                <w:bCs/>
                <w:kern w:val="24"/>
                <w:szCs w:val="20"/>
              </w:rPr>
              <w:lastRenderedPageBreak/>
              <w:t>Aggregated EIRP (Total) (dBW)</w:t>
            </w:r>
          </w:p>
        </w:tc>
        <w:tc>
          <w:tcPr>
            <w:tcW w:w="2521" w:type="dxa"/>
            <w:shd w:val="clear" w:color="auto" w:fill="auto"/>
            <w:vAlign w:val="center"/>
          </w:tcPr>
          <w:p w14:paraId="08DA23E9" w14:textId="77777777" w:rsidR="00DC39C7" w:rsidRPr="00590CA5" w:rsidRDefault="00DC39C7" w:rsidP="00344C2C">
            <w:pPr>
              <w:jc w:val="center"/>
              <w:rPr>
                <w:szCs w:val="20"/>
              </w:rPr>
            </w:pPr>
            <w:r w:rsidRPr="00590CA5">
              <w:rPr>
                <w:kern w:val="24"/>
                <w:szCs w:val="20"/>
              </w:rPr>
              <w:t>53*</w:t>
            </w:r>
          </w:p>
        </w:tc>
      </w:tr>
      <w:tr w:rsidR="00DC39C7" w:rsidRPr="00B536C2" w14:paraId="0658696A" w14:textId="77777777" w:rsidTr="00344C2C">
        <w:trPr>
          <w:trHeight w:val="37"/>
          <w:jc w:val="center"/>
        </w:trPr>
        <w:tc>
          <w:tcPr>
            <w:tcW w:w="6268" w:type="dxa"/>
            <w:shd w:val="clear" w:color="auto" w:fill="auto"/>
            <w:vAlign w:val="center"/>
          </w:tcPr>
          <w:p w14:paraId="2B60FBBE" w14:textId="77777777" w:rsidR="00DC39C7" w:rsidRPr="00324D70" w:rsidRDefault="00DC39C7" w:rsidP="00344C2C">
            <w:pPr>
              <w:rPr>
                <w:bCs/>
                <w:szCs w:val="20"/>
              </w:rPr>
            </w:pPr>
            <w:r w:rsidRPr="00324D70">
              <w:rPr>
                <w:bCs/>
                <w:kern w:val="24"/>
                <w:szCs w:val="20"/>
              </w:rPr>
              <w:t>Satellite Tx max Gain</w:t>
            </w:r>
          </w:p>
        </w:tc>
        <w:tc>
          <w:tcPr>
            <w:tcW w:w="2521" w:type="dxa"/>
            <w:shd w:val="clear" w:color="auto" w:fill="auto"/>
            <w:vAlign w:val="center"/>
          </w:tcPr>
          <w:p w14:paraId="42A67161" w14:textId="77777777" w:rsidR="00DC39C7" w:rsidRPr="00590CA5" w:rsidRDefault="00DC39C7" w:rsidP="00344C2C">
            <w:pPr>
              <w:jc w:val="center"/>
              <w:rPr>
                <w:szCs w:val="20"/>
              </w:rPr>
            </w:pPr>
            <w:r w:rsidRPr="00590CA5">
              <w:rPr>
                <w:kern w:val="24"/>
                <w:szCs w:val="20"/>
              </w:rPr>
              <w:t>30 dBi</w:t>
            </w:r>
          </w:p>
        </w:tc>
      </w:tr>
      <w:tr w:rsidR="00DC39C7" w:rsidRPr="00B536C2" w14:paraId="386B29F2" w14:textId="77777777" w:rsidTr="00344C2C">
        <w:trPr>
          <w:trHeight w:val="37"/>
          <w:jc w:val="center"/>
        </w:trPr>
        <w:tc>
          <w:tcPr>
            <w:tcW w:w="6268" w:type="dxa"/>
            <w:shd w:val="clear" w:color="auto" w:fill="auto"/>
            <w:vAlign w:val="center"/>
          </w:tcPr>
          <w:p w14:paraId="08D0AC73" w14:textId="77777777" w:rsidR="00DC39C7" w:rsidRPr="00324D70" w:rsidRDefault="00DC39C7" w:rsidP="00344C2C">
            <w:pPr>
              <w:rPr>
                <w:bCs/>
                <w:szCs w:val="20"/>
                <w:lang w:val="de-DE"/>
              </w:rPr>
            </w:pPr>
            <w:r w:rsidRPr="00324D70">
              <w:rPr>
                <w:bCs/>
                <w:kern w:val="24"/>
                <w:szCs w:val="20"/>
                <w:lang w:val="de-DE"/>
              </w:rPr>
              <w:t xml:space="preserve">Maximum EIRP per </w:t>
            </w:r>
            <w:r>
              <w:rPr>
                <w:bCs/>
                <w:kern w:val="24"/>
                <w:szCs w:val="20"/>
                <w:lang w:val="de-DE"/>
              </w:rPr>
              <w:t>s</w:t>
            </w:r>
            <w:r w:rsidRPr="00324D70">
              <w:rPr>
                <w:bCs/>
                <w:kern w:val="24"/>
                <w:szCs w:val="20"/>
                <w:lang w:val="de-DE"/>
              </w:rPr>
              <w:t>atellite beam (dBW)</w:t>
            </w:r>
          </w:p>
        </w:tc>
        <w:tc>
          <w:tcPr>
            <w:tcW w:w="2521" w:type="dxa"/>
            <w:shd w:val="clear" w:color="auto" w:fill="auto"/>
            <w:vAlign w:val="center"/>
          </w:tcPr>
          <w:p w14:paraId="4874804F" w14:textId="77777777" w:rsidR="00DC39C7" w:rsidRPr="00590CA5" w:rsidRDefault="00DC39C7" w:rsidP="00344C2C">
            <w:pPr>
              <w:jc w:val="center"/>
              <w:rPr>
                <w:szCs w:val="20"/>
              </w:rPr>
            </w:pPr>
            <w:r w:rsidRPr="00590CA5">
              <w:rPr>
                <w:kern w:val="24"/>
                <w:szCs w:val="20"/>
                <w:lang w:val="fr-FR"/>
              </w:rPr>
              <w:t>41</w:t>
            </w:r>
          </w:p>
        </w:tc>
      </w:tr>
      <w:tr w:rsidR="00DC39C7" w:rsidRPr="00B536C2" w14:paraId="05B36C75" w14:textId="77777777" w:rsidTr="00344C2C">
        <w:trPr>
          <w:trHeight w:val="37"/>
          <w:jc w:val="center"/>
        </w:trPr>
        <w:tc>
          <w:tcPr>
            <w:tcW w:w="6268" w:type="dxa"/>
            <w:shd w:val="clear" w:color="auto" w:fill="auto"/>
            <w:vAlign w:val="center"/>
          </w:tcPr>
          <w:p w14:paraId="0234FB30" w14:textId="77777777" w:rsidR="00DC39C7" w:rsidRPr="00324D70" w:rsidRDefault="00DC39C7" w:rsidP="00344C2C">
            <w:pPr>
              <w:rPr>
                <w:bCs/>
                <w:szCs w:val="20"/>
              </w:rPr>
            </w:pPr>
            <w:r w:rsidRPr="00324D70">
              <w:rPr>
                <w:rFonts w:eastAsia="DengXian"/>
                <w:bCs/>
                <w:kern w:val="24"/>
                <w:szCs w:val="20"/>
              </w:rPr>
              <w:t>Total number of beam footprints</w:t>
            </w:r>
          </w:p>
        </w:tc>
        <w:tc>
          <w:tcPr>
            <w:tcW w:w="2521" w:type="dxa"/>
            <w:shd w:val="clear" w:color="auto" w:fill="auto"/>
            <w:vAlign w:val="center"/>
          </w:tcPr>
          <w:p w14:paraId="459524D9" w14:textId="77777777" w:rsidR="00DC39C7" w:rsidRPr="00590CA5" w:rsidRDefault="00DC39C7" w:rsidP="00344C2C">
            <w:pPr>
              <w:jc w:val="center"/>
              <w:rPr>
                <w:szCs w:val="20"/>
              </w:rPr>
            </w:pPr>
            <w:r w:rsidRPr="00590CA5">
              <w:rPr>
                <w:rFonts w:eastAsia="DengXian"/>
                <w:kern w:val="24"/>
                <w:szCs w:val="20"/>
              </w:rPr>
              <w:t>1058</w:t>
            </w:r>
          </w:p>
        </w:tc>
      </w:tr>
      <w:tr w:rsidR="00DC39C7" w:rsidRPr="00B536C2" w14:paraId="64BBD490" w14:textId="77777777" w:rsidTr="00344C2C">
        <w:trPr>
          <w:trHeight w:val="37"/>
          <w:jc w:val="center"/>
        </w:trPr>
        <w:tc>
          <w:tcPr>
            <w:tcW w:w="6268" w:type="dxa"/>
            <w:shd w:val="clear" w:color="auto" w:fill="auto"/>
            <w:vAlign w:val="center"/>
          </w:tcPr>
          <w:p w14:paraId="4F5483E5" w14:textId="77777777" w:rsidR="00DC39C7" w:rsidRPr="00324D70" w:rsidRDefault="00DC39C7" w:rsidP="00344C2C">
            <w:pPr>
              <w:rPr>
                <w:bCs/>
                <w:szCs w:val="20"/>
              </w:rPr>
            </w:pPr>
            <w:r w:rsidRPr="00324D70">
              <w:rPr>
                <w:bCs/>
                <w:kern w:val="24"/>
                <w:szCs w:val="20"/>
              </w:rPr>
              <w:t>Total number of simultaneously active beams**</w:t>
            </w:r>
          </w:p>
        </w:tc>
        <w:tc>
          <w:tcPr>
            <w:tcW w:w="2521" w:type="dxa"/>
            <w:shd w:val="clear" w:color="auto" w:fill="auto"/>
            <w:vAlign w:val="center"/>
          </w:tcPr>
          <w:p w14:paraId="7854B54A" w14:textId="77777777" w:rsidR="00DC39C7" w:rsidRPr="00590CA5" w:rsidRDefault="00DC39C7" w:rsidP="00344C2C">
            <w:pPr>
              <w:jc w:val="center"/>
              <w:rPr>
                <w:szCs w:val="20"/>
              </w:rPr>
            </w:pPr>
            <w:r w:rsidRPr="00590CA5">
              <w:rPr>
                <w:kern w:val="24"/>
                <w:szCs w:val="20"/>
                <w:lang w:val="fr-FR"/>
              </w:rPr>
              <w:t>16</w:t>
            </w:r>
          </w:p>
        </w:tc>
      </w:tr>
      <w:tr w:rsidR="00DC39C7" w:rsidRPr="00B536C2" w14:paraId="15C8EA81" w14:textId="77777777" w:rsidTr="00344C2C">
        <w:trPr>
          <w:trHeight w:val="126"/>
          <w:jc w:val="center"/>
        </w:trPr>
        <w:tc>
          <w:tcPr>
            <w:tcW w:w="6268" w:type="dxa"/>
            <w:shd w:val="clear" w:color="auto" w:fill="auto"/>
            <w:vAlign w:val="center"/>
          </w:tcPr>
          <w:p w14:paraId="14D67BBF" w14:textId="77777777" w:rsidR="00DC39C7" w:rsidRPr="00324D70" w:rsidRDefault="00DC39C7" w:rsidP="00344C2C">
            <w:pPr>
              <w:rPr>
                <w:bCs/>
                <w:szCs w:val="20"/>
              </w:rPr>
            </w:pPr>
            <w:r w:rsidRPr="00324D70">
              <w:rPr>
                <w:rFonts w:eastAsia="DengXian"/>
                <w:bCs/>
                <w:kern w:val="24"/>
                <w:szCs w:val="20"/>
                <w:lang w:val="fr-FR"/>
              </w:rPr>
              <w:t>% simultaneously active beams**</w:t>
            </w:r>
          </w:p>
        </w:tc>
        <w:tc>
          <w:tcPr>
            <w:tcW w:w="2521" w:type="dxa"/>
            <w:shd w:val="clear" w:color="auto" w:fill="auto"/>
            <w:vAlign w:val="center"/>
          </w:tcPr>
          <w:p w14:paraId="0356034A" w14:textId="77777777" w:rsidR="00DC39C7" w:rsidRPr="00590CA5" w:rsidRDefault="00DC39C7" w:rsidP="00344C2C">
            <w:pPr>
              <w:jc w:val="center"/>
              <w:rPr>
                <w:szCs w:val="20"/>
              </w:rPr>
            </w:pPr>
            <w:r w:rsidRPr="00590CA5">
              <w:rPr>
                <w:rFonts w:eastAsia="DengXian"/>
                <w:kern w:val="24"/>
                <w:szCs w:val="20"/>
              </w:rPr>
              <w:t>1.5 %</w:t>
            </w:r>
          </w:p>
        </w:tc>
      </w:tr>
      <w:tr w:rsidR="00DC39C7" w:rsidRPr="00B536C2" w14:paraId="5E26F1D3" w14:textId="77777777" w:rsidTr="00344C2C">
        <w:trPr>
          <w:trHeight w:val="37"/>
          <w:jc w:val="center"/>
        </w:trPr>
        <w:tc>
          <w:tcPr>
            <w:tcW w:w="8789" w:type="dxa"/>
            <w:gridSpan w:val="2"/>
            <w:shd w:val="clear" w:color="auto" w:fill="auto"/>
            <w:vAlign w:val="center"/>
          </w:tcPr>
          <w:p w14:paraId="57D90851" w14:textId="77777777" w:rsidR="00DC39C7" w:rsidRPr="00324D70" w:rsidRDefault="00DC39C7" w:rsidP="00344C2C">
            <w:pPr>
              <w:ind w:left="850" w:hanging="850"/>
              <w:rPr>
                <w:bCs/>
                <w:kern w:val="24"/>
                <w:szCs w:val="20"/>
              </w:rPr>
            </w:pPr>
            <w:r w:rsidRPr="00324D70">
              <w:rPr>
                <w:bCs/>
                <w:kern w:val="24"/>
                <w:szCs w:val="20"/>
              </w:rPr>
              <w:t xml:space="preserve">*Note: EIRP limit is 53 dBm for the reference configuration. </w:t>
            </w:r>
          </w:p>
          <w:p w14:paraId="3C20E0C5" w14:textId="77777777" w:rsidR="00DC39C7" w:rsidRPr="00324D70" w:rsidRDefault="00DC39C7" w:rsidP="00344C2C">
            <w:pPr>
              <w:rPr>
                <w:rFonts w:eastAsia="DengXian"/>
                <w:bCs/>
                <w:kern w:val="24"/>
                <w:szCs w:val="20"/>
              </w:rPr>
            </w:pPr>
            <w:r w:rsidRPr="00324D70">
              <w:rPr>
                <w:bCs/>
                <w:kern w:val="24"/>
                <w:szCs w:val="20"/>
              </w:rPr>
              <w:t>**Absolute number of simultaneously active beams is up to 16 (due to limitation of RF)</w:t>
            </w:r>
          </w:p>
          <w:p w14:paraId="545BBB22" w14:textId="77777777" w:rsidR="00DC39C7" w:rsidRPr="00324D70" w:rsidRDefault="00DC39C7" w:rsidP="00344C2C">
            <w:pPr>
              <w:rPr>
                <w:rFonts w:eastAsia="DengXian"/>
                <w:bCs/>
                <w:kern w:val="24"/>
                <w:szCs w:val="20"/>
              </w:rPr>
            </w:pPr>
            <w:r w:rsidRPr="00324D70">
              <w:rPr>
                <w:rFonts w:eastAsia="DengXian"/>
                <w:bCs/>
                <w:kern w:val="24"/>
                <w:szCs w:val="20"/>
              </w:rPr>
              <w:t>Note 1: At least this beam size is considered in this scenario, larger beam sizes maybe evaluated and reported by companies</w:t>
            </w:r>
          </w:p>
        </w:tc>
      </w:tr>
    </w:tbl>
    <w:p w14:paraId="171809C4" w14:textId="77777777" w:rsidR="00DC39C7" w:rsidRDefault="00DC39C7" w:rsidP="00DC39C7">
      <w:pPr>
        <w:rPr>
          <w:lang w:eastAsia="x-none"/>
        </w:rPr>
      </w:pPr>
    </w:p>
    <w:p w14:paraId="103B5D14" w14:textId="72215227" w:rsidR="00DC39C7" w:rsidRDefault="00DC39C7" w:rsidP="00DC39C7">
      <w:pPr>
        <w:pStyle w:val="Caption"/>
        <w:keepNext/>
        <w:jc w:val="center"/>
      </w:pPr>
      <w:r w:rsidRPr="0796D4F4">
        <w:rPr>
          <w:lang w:val="en-GB"/>
        </w:rPr>
        <w:t xml:space="preserve">Table </w:t>
      </w:r>
      <w:r>
        <w:fldChar w:fldCharType="begin"/>
      </w:r>
      <w:r>
        <w:instrText xml:space="preserve"> SEQ Table \* ARABIC </w:instrText>
      </w:r>
      <w:r>
        <w:fldChar w:fldCharType="separate"/>
      </w:r>
      <w:r w:rsidR="00282C69">
        <w:rPr>
          <w:noProof/>
        </w:rPr>
        <w:t>8</w:t>
      </w:r>
      <w:r>
        <w:fldChar w:fldCharType="end"/>
      </w:r>
      <w:r w:rsidRPr="0796D4F4">
        <w:rPr>
          <w:lang w:val="en-GB"/>
        </w:rPr>
        <w:t>. Additional reference satellite parameters for LEO 600 km Set</w:t>
      </w:r>
      <w:r>
        <w:rPr>
          <w:lang w:val="en-GB"/>
        </w:rPr>
        <w:t xml:space="preserve"> </w:t>
      </w:r>
      <w:r w:rsidRPr="0796D4F4">
        <w:rPr>
          <w:lang w:val="en-GB"/>
        </w:rPr>
        <w:t>1-3 FR1.</w:t>
      </w:r>
    </w:p>
    <w:tbl>
      <w:tblPr>
        <w:tblW w:w="8789" w:type="dxa"/>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4A0" w:firstRow="1" w:lastRow="0" w:firstColumn="1" w:lastColumn="0" w:noHBand="0" w:noVBand="1"/>
      </w:tblPr>
      <w:tblGrid>
        <w:gridCol w:w="6268"/>
        <w:gridCol w:w="2521"/>
      </w:tblGrid>
      <w:tr w:rsidR="00DC39C7" w:rsidRPr="00B536C2" w14:paraId="38C7A29F" w14:textId="77777777" w:rsidTr="00344C2C">
        <w:trPr>
          <w:gridAfter w:val="1"/>
          <w:wAfter w:w="2521" w:type="dxa"/>
          <w:trHeight w:val="300"/>
          <w:jc w:val="center"/>
        </w:trPr>
        <w:tc>
          <w:tcPr>
            <w:tcW w:w="6268" w:type="dxa"/>
            <w:tcBorders>
              <w:bottom w:val="single" w:sz="12" w:space="0" w:color="666666"/>
            </w:tcBorders>
            <w:shd w:val="clear" w:color="auto" w:fill="00B0F0"/>
            <w:vAlign w:val="center"/>
          </w:tcPr>
          <w:p w14:paraId="506E7692" w14:textId="77777777" w:rsidR="00DC39C7" w:rsidRPr="009B6220" w:rsidRDefault="00DC39C7" w:rsidP="00344C2C">
            <w:pPr>
              <w:jc w:val="center"/>
              <w:rPr>
                <w:bCs/>
                <w:szCs w:val="20"/>
              </w:rPr>
            </w:pPr>
            <w:r w:rsidRPr="009B6220">
              <w:rPr>
                <w:bCs/>
                <w:kern w:val="24"/>
                <w:szCs w:val="20"/>
              </w:rPr>
              <w:t>LEO</w:t>
            </w:r>
            <w:r>
              <w:rPr>
                <w:bCs/>
                <w:kern w:val="24"/>
                <w:szCs w:val="20"/>
              </w:rPr>
              <w:t xml:space="preserve"> </w:t>
            </w:r>
            <w:r w:rsidRPr="009B6220">
              <w:rPr>
                <w:bCs/>
                <w:kern w:val="24"/>
                <w:szCs w:val="20"/>
              </w:rPr>
              <w:t>600</w:t>
            </w:r>
            <w:r>
              <w:rPr>
                <w:bCs/>
                <w:kern w:val="24"/>
                <w:szCs w:val="20"/>
              </w:rPr>
              <w:t xml:space="preserve"> </w:t>
            </w:r>
            <w:r w:rsidRPr="009B6220">
              <w:rPr>
                <w:bCs/>
                <w:kern w:val="24"/>
                <w:szCs w:val="20"/>
              </w:rPr>
              <w:t>km Set 1-3 FR1 (i.e., S-band)</w:t>
            </w:r>
          </w:p>
        </w:tc>
      </w:tr>
      <w:tr w:rsidR="00DC39C7" w:rsidRPr="00B536C2" w14:paraId="1BB6BA5B" w14:textId="77777777" w:rsidTr="00344C2C">
        <w:trPr>
          <w:trHeight w:val="145"/>
          <w:jc w:val="center"/>
        </w:trPr>
        <w:tc>
          <w:tcPr>
            <w:tcW w:w="6268" w:type="dxa"/>
            <w:shd w:val="clear" w:color="auto" w:fill="auto"/>
            <w:vAlign w:val="center"/>
          </w:tcPr>
          <w:p w14:paraId="5DB67099" w14:textId="77777777" w:rsidR="00DC39C7" w:rsidRPr="009B6220" w:rsidRDefault="00DC39C7" w:rsidP="00344C2C">
            <w:pPr>
              <w:rPr>
                <w:bCs/>
                <w:szCs w:val="20"/>
              </w:rPr>
            </w:pPr>
            <w:r w:rsidRPr="009B6220">
              <w:rPr>
                <w:bCs/>
                <w:kern w:val="24"/>
                <w:szCs w:val="20"/>
              </w:rPr>
              <w:t xml:space="preserve">Maximum </w:t>
            </w:r>
            <w:r>
              <w:rPr>
                <w:bCs/>
                <w:kern w:val="24"/>
                <w:szCs w:val="20"/>
              </w:rPr>
              <w:t>b</w:t>
            </w:r>
            <w:r w:rsidRPr="009B6220">
              <w:rPr>
                <w:bCs/>
                <w:kern w:val="24"/>
                <w:szCs w:val="20"/>
              </w:rPr>
              <w:t>andwidth per beam</w:t>
            </w:r>
          </w:p>
        </w:tc>
        <w:tc>
          <w:tcPr>
            <w:tcW w:w="2521" w:type="dxa"/>
            <w:shd w:val="clear" w:color="auto" w:fill="auto"/>
            <w:vAlign w:val="center"/>
          </w:tcPr>
          <w:p w14:paraId="3B0A7852" w14:textId="77777777" w:rsidR="00DC39C7" w:rsidRPr="00663870" w:rsidRDefault="00DC39C7" w:rsidP="00344C2C">
            <w:pPr>
              <w:jc w:val="center"/>
              <w:rPr>
                <w:szCs w:val="20"/>
              </w:rPr>
            </w:pPr>
            <w:r w:rsidRPr="00663870">
              <w:rPr>
                <w:kern w:val="24"/>
                <w:szCs w:val="20"/>
              </w:rPr>
              <w:t>5 MHz</w:t>
            </w:r>
          </w:p>
        </w:tc>
      </w:tr>
      <w:tr w:rsidR="00DC39C7" w:rsidRPr="00B536C2" w14:paraId="1CF65A4D" w14:textId="77777777" w:rsidTr="00344C2C">
        <w:trPr>
          <w:trHeight w:val="37"/>
          <w:jc w:val="center"/>
        </w:trPr>
        <w:tc>
          <w:tcPr>
            <w:tcW w:w="6268" w:type="dxa"/>
            <w:shd w:val="clear" w:color="auto" w:fill="auto"/>
            <w:vAlign w:val="center"/>
          </w:tcPr>
          <w:p w14:paraId="4C18035C" w14:textId="77777777" w:rsidR="00DC39C7" w:rsidRPr="009B6220" w:rsidRDefault="00DC39C7" w:rsidP="00344C2C">
            <w:pPr>
              <w:rPr>
                <w:bCs/>
                <w:szCs w:val="20"/>
              </w:rPr>
            </w:pPr>
            <w:r w:rsidRPr="009B6220">
              <w:rPr>
                <w:bCs/>
                <w:kern w:val="24"/>
                <w:szCs w:val="20"/>
              </w:rPr>
              <w:t>SCS</w:t>
            </w:r>
          </w:p>
        </w:tc>
        <w:tc>
          <w:tcPr>
            <w:tcW w:w="2521" w:type="dxa"/>
            <w:shd w:val="clear" w:color="auto" w:fill="auto"/>
            <w:vAlign w:val="center"/>
          </w:tcPr>
          <w:p w14:paraId="5045B324" w14:textId="77777777" w:rsidR="00DC39C7" w:rsidRPr="00663870" w:rsidRDefault="00DC39C7" w:rsidP="00344C2C">
            <w:pPr>
              <w:jc w:val="center"/>
              <w:rPr>
                <w:szCs w:val="20"/>
              </w:rPr>
            </w:pPr>
            <w:r w:rsidRPr="00663870">
              <w:rPr>
                <w:kern w:val="24"/>
                <w:szCs w:val="20"/>
              </w:rPr>
              <w:t>15 kHz</w:t>
            </w:r>
          </w:p>
        </w:tc>
      </w:tr>
      <w:tr w:rsidR="00DC39C7" w:rsidRPr="00B536C2" w14:paraId="73626857" w14:textId="77777777" w:rsidTr="00344C2C">
        <w:trPr>
          <w:trHeight w:val="104"/>
          <w:jc w:val="center"/>
        </w:trPr>
        <w:tc>
          <w:tcPr>
            <w:tcW w:w="6268" w:type="dxa"/>
            <w:shd w:val="clear" w:color="auto" w:fill="auto"/>
            <w:vAlign w:val="center"/>
          </w:tcPr>
          <w:p w14:paraId="31F2F6DE" w14:textId="77777777" w:rsidR="00DC39C7" w:rsidRPr="009B6220" w:rsidRDefault="00DC39C7" w:rsidP="00344C2C">
            <w:pPr>
              <w:rPr>
                <w:bCs/>
                <w:szCs w:val="20"/>
              </w:rPr>
            </w:pPr>
            <w:r w:rsidRPr="009B6220">
              <w:rPr>
                <w:rFonts w:eastAsia="DengXian"/>
                <w:bCs/>
                <w:kern w:val="24"/>
                <w:szCs w:val="20"/>
              </w:rPr>
              <w:t>Beam size (note 1)</w:t>
            </w:r>
          </w:p>
        </w:tc>
        <w:tc>
          <w:tcPr>
            <w:tcW w:w="2521" w:type="dxa"/>
            <w:shd w:val="clear" w:color="auto" w:fill="auto"/>
            <w:vAlign w:val="center"/>
          </w:tcPr>
          <w:p w14:paraId="50F573A5" w14:textId="77777777" w:rsidR="00DC39C7" w:rsidRPr="00663870" w:rsidRDefault="00DC39C7" w:rsidP="00344C2C">
            <w:pPr>
              <w:jc w:val="center"/>
              <w:rPr>
                <w:szCs w:val="20"/>
              </w:rPr>
            </w:pPr>
            <w:r w:rsidRPr="00663870">
              <w:rPr>
                <w:rFonts w:eastAsia="DengXian"/>
                <w:kern w:val="24"/>
                <w:szCs w:val="20"/>
              </w:rPr>
              <w:t>50</w:t>
            </w:r>
            <w:r>
              <w:rPr>
                <w:rFonts w:eastAsia="DengXian"/>
                <w:kern w:val="24"/>
                <w:szCs w:val="20"/>
              </w:rPr>
              <w:t xml:space="preserve"> </w:t>
            </w:r>
            <w:r w:rsidRPr="00663870">
              <w:rPr>
                <w:rFonts w:eastAsia="DengXian"/>
                <w:kern w:val="24"/>
                <w:szCs w:val="20"/>
              </w:rPr>
              <w:t>km</w:t>
            </w:r>
          </w:p>
        </w:tc>
      </w:tr>
      <w:tr w:rsidR="00DC39C7" w:rsidRPr="00B536C2" w14:paraId="75D4D613" w14:textId="77777777" w:rsidTr="00344C2C">
        <w:trPr>
          <w:trHeight w:val="80"/>
          <w:jc w:val="center"/>
        </w:trPr>
        <w:tc>
          <w:tcPr>
            <w:tcW w:w="6268" w:type="dxa"/>
            <w:shd w:val="clear" w:color="auto" w:fill="auto"/>
            <w:vAlign w:val="center"/>
          </w:tcPr>
          <w:p w14:paraId="2149C4EC" w14:textId="77777777" w:rsidR="00DC39C7" w:rsidRPr="009B6220" w:rsidRDefault="00DC39C7" w:rsidP="00344C2C">
            <w:pPr>
              <w:rPr>
                <w:bCs/>
                <w:szCs w:val="20"/>
              </w:rPr>
            </w:pPr>
            <w:r w:rsidRPr="009B6220">
              <w:rPr>
                <w:rFonts w:eastAsia="DengXian"/>
                <w:bCs/>
                <w:kern w:val="24"/>
                <w:szCs w:val="20"/>
              </w:rPr>
              <w:t>Satellite EIRP density /beam (dBW/MHz)</w:t>
            </w:r>
          </w:p>
        </w:tc>
        <w:tc>
          <w:tcPr>
            <w:tcW w:w="2521" w:type="dxa"/>
            <w:shd w:val="clear" w:color="auto" w:fill="auto"/>
            <w:vAlign w:val="center"/>
          </w:tcPr>
          <w:p w14:paraId="26145A31" w14:textId="77777777" w:rsidR="00DC39C7" w:rsidRPr="00663870" w:rsidRDefault="00DC39C7" w:rsidP="00344C2C">
            <w:pPr>
              <w:jc w:val="center"/>
              <w:rPr>
                <w:szCs w:val="20"/>
              </w:rPr>
            </w:pPr>
            <w:r w:rsidRPr="00663870">
              <w:rPr>
                <w:rFonts w:eastAsia="DengXian"/>
                <w:kern w:val="24"/>
                <w:szCs w:val="20"/>
              </w:rPr>
              <w:t>26</w:t>
            </w:r>
          </w:p>
        </w:tc>
      </w:tr>
      <w:tr w:rsidR="00DC39C7" w:rsidRPr="00B536C2" w14:paraId="7067F8F9" w14:textId="77777777" w:rsidTr="00344C2C">
        <w:trPr>
          <w:trHeight w:val="183"/>
          <w:jc w:val="center"/>
        </w:trPr>
        <w:tc>
          <w:tcPr>
            <w:tcW w:w="6268" w:type="dxa"/>
            <w:shd w:val="clear" w:color="auto" w:fill="auto"/>
            <w:vAlign w:val="center"/>
          </w:tcPr>
          <w:p w14:paraId="012593AA" w14:textId="77777777" w:rsidR="00DC39C7" w:rsidRPr="009B6220" w:rsidRDefault="00DC39C7" w:rsidP="00344C2C">
            <w:pPr>
              <w:rPr>
                <w:bCs/>
                <w:szCs w:val="20"/>
              </w:rPr>
            </w:pPr>
            <w:r w:rsidRPr="009B6220">
              <w:rPr>
                <w:bCs/>
                <w:kern w:val="24"/>
                <w:szCs w:val="20"/>
              </w:rPr>
              <w:t>Payload Total DL power level (dBW)</w:t>
            </w:r>
          </w:p>
        </w:tc>
        <w:tc>
          <w:tcPr>
            <w:tcW w:w="2521" w:type="dxa"/>
            <w:shd w:val="clear" w:color="auto" w:fill="auto"/>
            <w:vAlign w:val="center"/>
          </w:tcPr>
          <w:p w14:paraId="199E7E82" w14:textId="77777777" w:rsidR="00DC39C7" w:rsidRPr="00663870" w:rsidRDefault="00DC39C7" w:rsidP="00344C2C">
            <w:pPr>
              <w:jc w:val="center"/>
              <w:rPr>
                <w:szCs w:val="20"/>
              </w:rPr>
            </w:pPr>
            <w:r w:rsidRPr="00663870">
              <w:rPr>
                <w:kern w:val="24"/>
                <w:szCs w:val="20"/>
              </w:rPr>
              <w:t>23.24</w:t>
            </w:r>
          </w:p>
        </w:tc>
      </w:tr>
      <w:tr w:rsidR="00DC39C7" w:rsidRPr="00B536C2" w14:paraId="3AF28CF5" w14:textId="77777777" w:rsidTr="00344C2C">
        <w:trPr>
          <w:trHeight w:val="160"/>
          <w:jc w:val="center"/>
        </w:trPr>
        <w:tc>
          <w:tcPr>
            <w:tcW w:w="6268" w:type="dxa"/>
            <w:shd w:val="clear" w:color="auto" w:fill="auto"/>
            <w:vAlign w:val="center"/>
          </w:tcPr>
          <w:p w14:paraId="5FC75331" w14:textId="77777777" w:rsidR="00DC39C7" w:rsidRPr="009B6220" w:rsidRDefault="00DC39C7" w:rsidP="00344C2C">
            <w:pPr>
              <w:rPr>
                <w:bCs/>
                <w:szCs w:val="20"/>
              </w:rPr>
            </w:pPr>
            <w:r w:rsidRPr="009B6220">
              <w:rPr>
                <w:bCs/>
                <w:kern w:val="24"/>
                <w:szCs w:val="20"/>
              </w:rPr>
              <w:t>Aggregated EIRP (Total) (dBW)</w:t>
            </w:r>
          </w:p>
        </w:tc>
        <w:tc>
          <w:tcPr>
            <w:tcW w:w="2521" w:type="dxa"/>
            <w:shd w:val="clear" w:color="auto" w:fill="auto"/>
            <w:vAlign w:val="center"/>
          </w:tcPr>
          <w:p w14:paraId="7CCF6214" w14:textId="77777777" w:rsidR="00DC39C7" w:rsidRPr="00663870" w:rsidRDefault="00DC39C7" w:rsidP="00344C2C">
            <w:pPr>
              <w:jc w:val="center"/>
              <w:rPr>
                <w:szCs w:val="20"/>
              </w:rPr>
            </w:pPr>
            <w:r w:rsidRPr="00663870">
              <w:rPr>
                <w:kern w:val="24"/>
                <w:szCs w:val="20"/>
              </w:rPr>
              <w:t>53.24*</w:t>
            </w:r>
          </w:p>
        </w:tc>
      </w:tr>
      <w:tr w:rsidR="00DC39C7" w:rsidRPr="00B536C2" w14:paraId="7BEFA914" w14:textId="77777777" w:rsidTr="00344C2C">
        <w:trPr>
          <w:trHeight w:val="66"/>
          <w:jc w:val="center"/>
        </w:trPr>
        <w:tc>
          <w:tcPr>
            <w:tcW w:w="6268" w:type="dxa"/>
            <w:shd w:val="clear" w:color="auto" w:fill="auto"/>
            <w:vAlign w:val="center"/>
          </w:tcPr>
          <w:p w14:paraId="061657DE" w14:textId="77777777" w:rsidR="00DC39C7" w:rsidRPr="009B6220" w:rsidRDefault="00DC39C7" w:rsidP="00344C2C">
            <w:pPr>
              <w:rPr>
                <w:bCs/>
                <w:szCs w:val="20"/>
              </w:rPr>
            </w:pPr>
            <w:r w:rsidRPr="009B6220">
              <w:rPr>
                <w:bCs/>
                <w:kern w:val="24"/>
                <w:szCs w:val="20"/>
              </w:rPr>
              <w:t>Satellite Tx max Gain</w:t>
            </w:r>
          </w:p>
        </w:tc>
        <w:tc>
          <w:tcPr>
            <w:tcW w:w="2521" w:type="dxa"/>
            <w:shd w:val="clear" w:color="auto" w:fill="auto"/>
            <w:vAlign w:val="center"/>
          </w:tcPr>
          <w:p w14:paraId="2235905B" w14:textId="77777777" w:rsidR="00DC39C7" w:rsidRPr="00663870" w:rsidRDefault="00DC39C7" w:rsidP="00344C2C">
            <w:pPr>
              <w:jc w:val="center"/>
              <w:rPr>
                <w:szCs w:val="20"/>
              </w:rPr>
            </w:pPr>
            <w:r w:rsidRPr="00663870">
              <w:rPr>
                <w:kern w:val="24"/>
                <w:szCs w:val="20"/>
              </w:rPr>
              <w:t>30 dBi</w:t>
            </w:r>
          </w:p>
        </w:tc>
      </w:tr>
      <w:tr w:rsidR="00DC39C7" w:rsidRPr="00B536C2" w14:paraId="1B042B2C" w14:textId="77777777" w:rsidTr="00344C2C">
        <w:trPr>
          <w:trHeight w:val="86"/>
          <w:jc w:val="center"/>
        </w:trPr>
        <w:tc>
          <w:tcPr>
            <w:tcW w:w="6268" w:type="dxa"/>
            <w:shd w:val="clear" w:color="auto" w:fill="auto"/>
            <w:vAlign w:val="center"/>
          </w:tcPr>
          <w:p w14:paraId="3436630C" w14:textId="77777777" w:rsidR="00DC39C7" w:rsidRPr="009B6220" w:rsidRDefault="00DC39C7" w:rsidP="00344C2C">
            <w:pPr>
              <w:rPr>
                <w:bCs/>
                <w:szCs w:val="20"/>
                <w:lang w:val="de-DE"/>
              </w:rPr>
            </w:pPr>
            <w:r w:rsidRPr="009B6220">
              <w:rPr>
                <w:bCs/>
                <w:kern w:val="24"/>
                <w:szCs w:val="20"/>
                <w:lang w:val="de-DE"/>
              </w:rPr>
              <w:t xml:space="preserve">Maximum EIRP per </w:t>
            </w:r>
            <w:r>
              <w:rPr>
                <w:bCs/>
                <w:kern w:val="24"/>
                <w:szCs w:val="20"/>
                <w:lang w:val="de-DE"/>
              </w:rPr>
              <w:t>s</w:t>
            </w:r>
            <w:r w:rsidRPr="009B6220">
              <w:rPr>
                <w:bCs/>
                <w:kern w:val="24"/>
                <w:szCs w:val="20"/>
                <w:lang w:val="de-DE"/>
              </w:rPr>
              <w:t>atellite beam (dBW)</w:t>
            </w:r>
          </w:p>
        </w:tc>
        <w:tc>
          <w:tcPr>
            <w:tcW w:w="2521" w:type="dxa"/>
            <w:shd w:val="clear" w:color="auto" w:fill="auto"/>
            <w:vAlign w:val="center"/>
          </w:tcPr>
          <w:p w14:paraId="258283BA" w14:textId="77777777" w:rsidR="00DC39C7" w:rsidRPr="00663870" w:rsidRDefault="00DC39C7" w:rsidP="00344C2C">
            <w:pPr>
              <w:jc w:val="center"/>
              <w:rPr>
                <w:szCs w:val="20"/>
              </w:rPr>
            </w:pPr>
            <w:r w:rsidRPr="00663870">
              <w:rPr>
                <w:kern w:val="24"/>
                <w:szCs w:val="20"/>
                <w:lang w:val="fr-FR"/>
              </w:rPr>
              <w:t>33</w:t>
            </w:r>
          </w:p>
        </w:tc>
      </w:tr>
      <w:tr w:rsidR="00DC39C7" w:rsidRPr="00B536C2" w14:paraId="077820E1" w14:textId="77777777" w:rsidTr="00344C2C">
        <w:trPr>
          <w:trHeight w:val="37"/>
          <w:jc w:val="center"/>
        </w:trPr>
        <w:tc>
          <w:tcPr>
            <w:tcW w:w="6268" w:type="dxa"/>
            <w:shd w:val="clear" w:color="auto" w:fill="auto"/>
            <w:vAlign w:val="center"/>
          </w:tcPr>
          <w:p w14:paraId="09F8FE18" w14:textId="77777777" w:rsidR="00DC39C7" w:rsidRPr="009B6220" w:rsidRDefault="00DC39C7" w:rsidP="00344C2C">
            <w:pPr>
              <w:rPr>
                <w:bCs/>
                <w:szCs w:val="20"/>
              </w:rPr>
            </w:pPr>
            <w:r w:rsidRPr="009B6220">
              <w:rPr>
                <w:rFonts w:eastAsia="DengXian"/>
                <w:bCs/>
                <w:kern w:val="24"/>
                <w:szCs w:val="20"/>
              </w:rPr>
              <w:t>Total number of beam footprints</w:t>
            </w:r>
          </w:p>
        </w:tc>
        <w:tc>
          <w:tcPr>
            <w:tcW w:w="2521" w:type="dxa"/>
            <w:shd w:val="clear" w:color="auto" w:fill="auto"/>
            <w:vAlign w:val="center"/>
          </w:tcPr>
          <w:p w14:paraId="3038A0A8" w14:textId="77777777" w:rsidR="00DC39C7" w:rsidRPr="00663870" w:rsidRDefault="00DC39C7" w:rsidP="00344C2C">
            <w:pPr>
              <w:jc w:val="center"/>
              <w:rPr>
                <w:szCs w:val="20"/>
              </w:rPr>
            </w:pPr>
            <w:r w:rsidRPr="00663870">
              <w:rPr>
                <w:rFonts w:eastAsia="DengXian"/>
                <w:kern w:val="24"/>
                <w:szCs w:val="20"/>
              </w:rPr>
              <w:t>1058</w:t>
            </w:r>
          </w:p>
        </w:tc>
      </w:tr>
      <w:tr w:rsidR="00DC39C7" w:rsidRPr="00B536C2" w14:paraId="4FD825BC" w14:textId="77777777" w:rsidTr="00344C2C">
        <w:trPr>
          <w:trHeight w:val="98"/>
          <w:jc w:val="center"/>
        </w:trPr>
        <w:tc>
          <w:tcPr>
            <w:tcW w:w="6268" w:type="dxa"/>
            <w:shd w:val="clear" w:color="auto" w:fill="auto"/>
            <w:vAlign w:val="center"/>
          </w:tcPr>
          <w:p w14:paraId="26921508" w14:textId="77777777" w:rsidR="00DC39C7" w:rsidRPr="009B6220" w:rsidRDefault="00DC39C7" w:rsidP="00344C2C">
            <w:pPr>
              <w:rPr>
                <w:bCs/>
                <w:szCs w:val="20"/>
              </w:rPr>
            </w:pPr>
            <w:r w:rsidRPr="009B6220">
              <w:rPr>
                <w:bCs/>
                <w:kern w:val="24"/>
                <w:szCs w:val="20"/>
              </w:rPr>
              <w:t>Total number of simultaneously active beams**</w:t>
            </w:r>
          </w:p>
        </w:tc>
        <w:tc>
          <w:tcPr>
            <w:tcW w:w="2521" w:type="dxa"/>
            <w:shd w:val="clear" w:color="auto" w:fill="auto"/>
            <w:vAlign w:val="center"/>
          </w:tcPr>
          <w:p w14:paraId="4D3D9DB6" w14:textId="77777777" w:rsidR="00DC39C7" w:rsidRPr="00663870" w:rsidRDefault="00DC39C7" w:rsidP="00344C2C">
            <w:pPr>
              <w:jc w:val="center"/>
              <w:rPr>
                <w:szCs w:val="20"/>
              </w:rPr>
            </w:pPr>
            <w:r w:rsidRPr="00663870">
              <w:rPr>
                <w:kern w:val="24"/>
                <w:szCs w:val="20"/>
                <w:lang w:val="fr-FR"/>
              </w:rPr>
              <w:t>106</w:t>
            </w:r>
          </w:p>
        </w:tc>
      </w:tr>
      <w:tr w:rsidR="00DC39C7" w:rsidRPr="00B536C2" w14:paraId="7582F7AA" w14:textId="77777777" w:rsidTr="00344C2C">
        <w:trPr>
          <w:trHeight w:val="76"/>
          <w:jc w:val="center"/>
        </w:trPr>
        <w:tc>
          <w:tcPr>
            <w:tcW w:w="6268" w:type="dxa"/>
            <w:shd w:val="clear" w:color="auto" w:fill="auto"/>
            <w:vAlign w:val="center"/>
          </w:tcPr>
          <w:p w14:paraId="322C763D" w14:textId="77777777" w:rsidR="00DC39C7" w:rsidRPr="009B6220" w:rsidRDefault="00DC39C7" w:rsidP="00344C2C">
            <w:pPr>
              <w:rPr>
                <w:bCs/>
                <w:szCs w:val="20"/>
              </w:rPr>
            </w:pPr>
            <w:r w:rsidRPr="009B6220">
              <w:rPr>
                <w:rFonts w:eastAsia="DengXian"/>
                <w:bCs/>
                <w:kern w:val="24"/>
                <w:szCs w:val="20"/>
                <w:lang w:val="fr-FR"/>
              </w:rPr>
              <w:t>% simultaneously active beams**</w:t>
            </w:r>
          </w:p>
        </w:tc>
        <w:tc>
          <w:tcPr>
            <w:tcW w:w="2521" w:type="dxa"/>
            <w:shd w:val="clear" w:color="auto" w:fill="auto"/>
            <w:vAlign w:val="center"/>
          </w:tcPr>
          <w:p w14:paraId="6EC0CCF0" w14:textId="77777777" w:rsidR="00DC39C7" w:rsidRPr="00663870" w:rsidRDefault="00DC39C7" w:rsidP="00344C2C">
            <w:pPr>
              <w:jc w:val="center"/>
              <w:rPr>
                <w:szCs w:val="20"/>
              </w:rPr>
            </w:pPr>
            <w:r w:rsidRPr="00663870">
              <w:rPr>
                <w:rFonts w:eastAsia="DengXian"/>
                <w:kern w:val="24"/>
                <w:szCs w:val="20"/>
                <w:lang w:val="fr-FR"/>
              </w:rPr>
              <w:t>10.02 %</w:t>
            </w:r>
          </w:p>
        </w:tc>
      </w:tr>
      <w:tr w:rsidR="00DC39C7" w:rsidRPr="00B536C2" w14:paraId="28BFD2E8" w14:textId="77777777" w:rsidTr="00344C2C">
        <w:trPr>
          <w:trHeight w:val="37"/>
          <w:jc w:val="center"/>
        </w:trPr>
        <w:tc>
          <w:tcPr>
            <w:tcW w:w="8789" w:type="dxa"/>
            <w:gridSpan w:val="2"/>
            <w:shd w:val="clear" w:color="auto" w:fill="auto"/>
            <w:vAlign w:val="center"/>
          </w:tcPr>
          <w:p w14:paraId="3C6424ED" w14:textId="77777777" w:rsidR="00DC39C7" w:rsidRPr="009B6220" w:rsidRDefault="00DC39C7" w:rsidP="00344C2C">
            <w:pPr>
              <w:ind w:left="850" w:hanging="850"/>
              <w:rPr>
                <w:bCs/>
                <w:szCs w:val="20"/>
              </w:rPr>
            </w:pPr>
            <w:r w:rsidRPr="009B6220">
              <w:rPr>
                <w:bCs/>
                <w:kern w:val="24"/>
                <w:szCs w:val="20"/>
              </w:rPr>
              <w:t xml:space="preserve">*Note: EIRP limit is 53.24 dBm for the reference configuration. </w:t>
            </w:r>
          </w:p>
          <w:p w14:paraId="68E96ECA" w14:textId="77777777" w:rsidR="00DC39C7" w:rsidRPr="009B6220" w:rsidRDefault="00DC39C7" w:rsidP="00344C2C">
            <w:pPr>
              <w:rPr>
                <w:rFonts w:eastAsia="DengXian"/>
                <w:bCs/>
                <w:kern w:val="24"/>
                <w:szCs w:val="20"/>
              </w:rPr>
            </w:pPr>
            <w:r w:rsidRPr="009B6220">
              <w:rPr>
                <w:bCs/>
                <w:kern w:val="24"/>
                <w:szCs w:val="20"/>
              </w:rPr>
              <w:t>**Absolute number of simultaneously active beams is up to 212 (due to limitation of RF)</w:t>
            </w:r>
          </w:p>
          <w:p w14:paraId="5E4C1B4A" w14:textId="77777777" w:rsidR="00DC39C7" w:rsidRPr="009B6220" w:rsidRDefault="00DC39C7" w:rsidP="00344C2C">
            <w:pPr>
              <w:rPr>
                <w:rFonts w:eastAsia="DengXian"/>
                <w:bCs/>
                <w:kern w:val="24"/>
                <w:szCs w:val="20"/>
              </w:rPr>
            </w:pPr>
            <w:r w:rsidRPr="009B6220">
              <w:rPr>
                <w:rFonts w:eastAsia="DengXian"/>
                <w:bCs/>
                <w:kern w:val="24"/>
                <w:szCs w:val="20"/>
              </w:rPr>
              <w:t>Note 1: At least this beam size is considered in this scenario, larger beam sizes maybe evaluated and reported by companies</w:t>
            </w:r>
          </w:p>
        </w:tc>
      </w:tr>
    </w:tbl>
    <w:p w14:paraId="620ACCC5" w14:textId="77777777" w:rsidR="00DC39C7" w:rsidRDefault="00DC39C7" w:rsidP="00DC39C7">
      <w:pPr>
        <w:rPr>
          <w:lang w:eastAsia="x-none"/>
        </w:rPr>
      </w:pPr>
    </w:p>
    <w:p w14:paraId="535E8E23" w14:textId="77777777" w:rsidR="00DC39C7" w:rsidRDefault="00DC39C7" w:rsidP="00DC39C7">
      <w:pPr>
        <w:jc w:val="both"/>
        <w:rPr>
          <w:lang w:val="en-GB" w:eastAsia="ja-JP"/>
        </w:rPr>
      </w:pPr>
      <w:r>
        <w:rPr>
          <w:lang w:val="en-GB" w:eastAsia="ja-JP"/>
        </w:rPr>
        <w:t>RAN1 also agreed to use the following methodology in the context of system-level evaluation of DL coverage enhancement during RAN1#116</w:t>
      </w:r>
    </w:p>
    <w:tbl>
      <w:tblPr>
        <w:tblStyle w:val="TableGrid"/>
        <w:tblW w:w="0" w:type="auto"/>
        <w:tblLook w:val="04A0" w:firstRow="1" w:lastRow="0" w:firstColumn="1" w:lastColumn="0" w:noHBand="0" w:noVBand="1"/>
      </w:tblPr>
      <w:tblGrid>
        <w:gridCol w:w="9629"/>
      </w:tblGrid>
      <w:tr w:rsidR="00DC39C7" w14:paraId="3EB1618F" w14:textId="77777777" w:rsidTr="00344C2C">
        <w:tc>
          <w:tcPr>
            <w:tcW w:w="9629" w:type="dxa"/>
          </w:tcPr>
          <w:p w14:paraId="6D7FB61F" w14:textId="77777777" w:rsidR="00DC39C7" w:rsidRPr="00517453" w:rsidRDefault="00DC39C7" w:rsidP="00344C2C">
            <w:pPr>
              <w:spacing w:after="0" w:line="240" w:lineRule="auto"/>
              <w:rPr>
                <w:rFonts w:ascii="Times" w:eastAsia="Batang" w:hAnsi="Times" w:cs="Times New Roman"/>
                <w:sz w:val="20"/>
                <w:szCs w:val="24"/>
                <w:lang w:val="en-GB" w:eastAsia="x-none"/>
              </w:rPr>
            </w:pPr>
            <w:r w:rsidRPr="00517453">
              <w:rPr>
                <w:rFonts w:ascii="Times" w:eastAsia="Batang" w:hAnsi="Times" w:cs="Times New Roman"/>
                <w:sz w:val="20"/>
                <w:szCs w:val="24"/>
                <w:highlight w:val="green"/>
                <w:lang w:val="en-GB" w:eastAsia="x-none"/>
              </w:rPr>
              <w:t>Agreement</w:t>
            </w:r>
          </w:p>
          <w:p w14:paraId="577AA232" w14:textId="77777777" w:rsidR="00DC39C7" w:rsidRPr="00517453" w:rsidRDefault="00DC39C7" w:rsidP="00344C2C">
            <w:pPr>
              <w:spacing w:after="0" w:line="240" w:lineRule="auto"/>
              <w:rPr>
                <w:rFonts w:ascii="Times" w:eastAsia="Batang" w:hAnsi="Times" w:cs="Times New Roman"/>
                <w:sz w:val="20"/>
                <w:szCs w:val="24"/>
                <w:lang w:val="en-GB" w:eastAsia="x-none"/>
              </w:rPr>
            </w:pPr>
            <w:r w:rsidRPr="00517453">
              <w:rPr>
                <w:rFonts w:ascii="Times" w:eastAsia="Batang" w:hAnsi="Times" w:cs="Times New Roman"/>
                <w:sz w:val="20"/>
                <w:szCs w:val="24"/>
                <w:lang w:val="en-GB" w:eastAsia="x-none"/>
              </w:rPr>
              <w:t>RAN1 to consider the following performance metrics for DL Coverage enhancement evaluation at system level:</w:t>
            </w:r>
          </w:p>
          <w:p w14:paraId="16AD3767" w14:textId="77777777" w:rsidR="00DC39C7" w:rsidRPr="00517453" w:rsidRDefault="00DC39C7" w:rsidP="00344C2C">
            <w:pPr>
              <w:spacing w:after="0" w:line="240" w:lineRule="auto"/>
              <w:rPr>
                <w:rFonts w:ascii="Times" w:eastAsia="Batang" w:hAnsi="Times" w:cs="Times New Roman"/>
                <w:sz w:val="20"/>
                <w:szCs w:val="24"/>
                <w:lang w:val="en-GB" w:eastAsia="x-none"/>
              </w:rPr>
            </w:pPr>
            <w:r w:rsidRPr="00517453">
              <w:rPr>
                <w:rFonts w:ascii="Times" w:eastAsia="Batang" w:hAnsi="Times" w:cs="Times New Roman"/>
                <w:sz w:val="20"/>
                <w:szCs w:val="24"/>
                <w:lang w:val="en-GB" w:eastAsia="x-none"/>
              </w:rPr>
              <w:t>At least:</w:t>
            </w:r>
          </w:p>
          <w:p w14:paraId="0E3318BA" w14:textId="77777777" w:rsidR="00DC39C7" w:rsidRPr="00517453" w:rsidRDefault="00DC39C7" w:rsidP="00344C2C">
            <w:pPr>
              <w:numPr>
                <w:ilvl w:val="0"/>
                <w:numId w:val="14"/>
              </w:numPr>
              <w:spacing w:after="0" w:line="240" w:lineRule="auto"/>
              <w:rPr>
                <w:rFonts w:ascii="Times New Roman" w:eastAsia="SimSun" w:hAnsi="Times New Roman" w:cs="Times New Roman"/>
                <w:sz w:val="20"/>
                <w:szCs w:val="24"/>
              </w:rPr>
            </w:pPr>
            <w:r w:rsidRPr="00517453">
              <w:rPr>
                <w:rFonts w:ascii="Times New Roman" w:eastAsia="SimSun" w:hAnsi="Times New Roman" w:cs="Times New Roman"/>
                <w:sz w:val="20"/>
                <w:szCs w:val="24"/>
              </w:rPr>
              <w:t>CDF of the received SINR</w:t>
            </w:r>
          </w:p>
          <w:p w14:paraId="594854C9" w14:textId="77777777" w:rsidR="00DC39C7" w:rsidRPr="00517453" w:rsidRDefault="00DC39C7" w:rsidP="00344C2C">
            <w:pPr>
              <w:numPr>
                <w:ilvl w:val="0"/>
                <w:numId w:val="14"/>
              </w:numPr>
              <w:spacing w:after="0" w:line="240" w:lineRule="auto"/>
              <w:rPr>
                <w:rFonts w:ascii="Times New Roman" w:eastAsia="SimSun" w:hAnsi="Times New Roman" w:cs="Times New Roman"/>
                <w:sz w:val="20"/>
                <w:szCs w:val="24"/>
              </w:rPr>
            </w:pPr>
            <w:r w:rsidRPr="00517453">
              <w:rPr>
                <w:rFonts w:ascii="Times New Roman" w:eastAsia="SimSun" w:hAnsi="Times New Roman" w:cs="Times New Roman"/>
                <w:sz w:val="20"/>
                <w:szCs w:val="24"/>
              </w:rPr>
              <w:t>The dwell time and revisit time interval for each beam illumination across the coverage</w:t>
            </w:r>
          </w:p>
          <w:p w14:paraId="46E98C38" w14:textId="77777777" w:rsidR="00DC39C7" w:rsidRPr="00517453" w:rsidRDefault="00DC39C7" w:rsidP="00344C2C">
            <w:pPr>
              <w:numPr>
                <w:ilvl w:val="0"/>
                <w:numId w:val="14"/>
              </w:numPr>
              <w:spacing w:after="0" w:line="240" w:lineRule="auto"/>
              <w:rPr>
                <w:rFonts w:ascii="Times New Roman" w:eastAsia="SimSun" w:hAnsi="Times New Roman" w:cs="Times New Roman"/>
                <w:sz w:val="20"/>
                <w:szCs w:val="24"/>
              </w:rPr>
            </w:pPr>
            <w:r w:rsidRPr="00517453">
              <w:rPr>
                <w:rFonts w:ascii="Times New Roman" w:eastAsia="SimSun" w:hAnsi="Times New Roman" w:cs="Times New Roman"/>
                <w:sz w:val="20"/>
                <w:szCs w:val="24"/>
              </w:rPr>
              <w:t>Periodicity of common control channels (e.g. SSB, CORESET0/SIB1, SIB19) and corresponding coverage ratio</w:t>
            </w:r>
          </w:p>
          <w:p w14:paraId="08B51B16" w14:textId="77777777" w:rsidR="00DC39C7" w:rsidRPr="00517453" w:rsidRDefault="00DC39C7" w:rsidP="00344C2C">
            <w:pPr>
              <w:spacing w:after="0" w:line="240" w:lineRule="auto"/>
              <w:rPr>
                <w:rFonts w:ascii="Times" w:eastAsia="Batang" w:hAnsi="Times" w:cs="Times New Roman"/>
                <w:sz w:val="20"/>
                <w:szCs w:val="24"/>
                <w:lang w:val="en-GB" w:eastAsia="x-none"/>
              </w:rPr>
            </w:pPr>
          </w:p>
          <w:p w14:paraId="26DCCD32" w14:textId="77777777" w:rsidR="00DC39C7" w:rsidRPr="00517453" w:rsidRDefault="00DC39C7" w:rsidP="00344C2C">
            <w:pPr>
              <w:spacing w:after="0" w:line="240" w:lineRule="auto"/>
              <w:rPr>
                <w:rFonts w:ascii="Times" w:eastAsia="Batang" w:hAnsi="Times" w:cs="Times New Roman"/>
                <w:sz w:val="20"/>
                <w:szCs w:val="24"/>
                <w:lang w:val="en-GB" w:eastAsia="x-none"/>
              </w:rPr>
            </w:pPr>
            <w:r w:rsidRPr="00517453">
              <w:rPr>
                <w:rFonts w:ascii="Times" w:eastAsia="Batang" w:hAnsi="Times" w:cs="Times New Roman"/>
                <w:sz w:val="20"/>
                <w:szCs w:val="24"/>
                <w:lang w:val="en-GB" w:eastAsia="x-none"/>
              </w:rPr>
              <w:t>Other metrics may be reported such as</w:t>
            </w:r>
          </w:p>
          <w:p w14:paraId="7FB8C576" w14:textId="77777777" w:rsidR="00DC39C7" w:rsidRPr="00517453" w:rsidRDefault="00DC39C7" w:rsidP="00344C2C">
            <w:pPr>
              <w:numPr>
                <w:ilvl w:val="0"/>
                <w:numId w:val="14"/>
              </w:numPr>
              <w:spacing w:after="0" w:line="240" w:lineRule="auto"/>
              <w:rPr>
                <w:rFonts w:ascii="Times New Roman" w:eastAsia="SimSun" w:hAnsi="Times New Roman" w:cs="Times New Roman"/>
                <w:sz w:val="20"/>
                <w:szCs w:val="24"/>
              </w:rPr>
            </w:pPr>
            <w:r w:rsidRPr="00517453">
              <w:rPr>
                <w:rFonts w:ascii="Times New Roman" w:eastAsia="SimSun" w:hAnsi="Times New Roman" w:cs="Times New Roman"/>
                <w:sz w:val="20"/>
                <w:szCs w:val="24"/>
              </w:rPr>
              <w:t>CDF of the cell throughput</w:t>
            </w:r>
          </w:p>
          <w:p w14:paraId="6E7C38F3" w14:textId="77777777" w:rsidR="00DC39C7" w:rsidRPr="00517453" w:rsidRDefault="00DC39C7" w:rsidP="00344C2C">
            <w:pPr>
              <w:numPr>
                <w:ilvl w:val="0"/>
                <w:numId w:val="14"/>
              </w:numPr>
              <w:spacing w:after="0" w:line="240" w:lineRule="auto"/>
              <w:rPr>
                <w:rFonts w:ascii="Times New Roman" w:eastAsia="SimSun" w:hAnsi="Times New Roman" w:cs="Times New Roman"/>
                <w:sz w:val="20"/>
                <w:szCs w:val="24"/>
              </w:rPr>
            </w:pPr>
            <w:r w:rsidRPr="00517453">
              <w:rPr>
                <w:rFonts w:ascii="Times New Roman" w:eastAsia="SimSun" w:hAnsi="Times New Roman" w:cs="Times New Roman"/>
                <w:sz w:val="20"/>
                <w:szCs w:val="24"/>
              </w:rPr>
              <w:t>CDF of user perceived throughput (UPT)</w:t>
            </w:r>
          </w:p>
          <w:p w14:paraId="2EA1B080" w14:textId="77777777" w:rsidR="00DC39C7" w:rsidRPr="00517453" w:rsidRDefault="00DC39C7" w:rsidP="00344C2C">
            <w:pPr>
              <w:numPr>
                <w:ilvl w:val="0"/>
                <w:numId w:val="14"/>
              </w:numPr>
              <w:spacing w:after="0" w:line="240" w:lineRule="auto"/>
              <w:rPr>
                <w:rFonts w:ascii="Times New Roman" w:eastAsia="SimSun" w:hAnsi="Times New Roman" w:cs="Times New Roman"/>
                <w:sz w:val="20"/>
                <w:szCs w:val="24"/>
              </w:rPr>
            </w:pPr>
            <w:r w:rsidRPr="00517453">
              <w:rPr>
                <w:rFonts w:ascii="Times New Roman" w:eastAsia="SimSun" w:hAnsi="Times New Roman" w:cs="Times New Roman"/>
                <w:sz w:val="20"/>
                <w:szCs w:val="24"/>
              </w:rPr>
              <w:t>CDF of Latency</w:t>
            </w:r>
          </w:p>
          <w:p w14:paraId="0BFCD979" w14:textId="77777777" w:rsidR="00DC39C7" w:rsidRPr="00517453" w:rsidRDefault="00DC39C7" w:rsidP="00344C2C">
            <w:pPr>
              <w:numPr>
                <w:ilvl w:val="0"/>
                <w:numId w:val="14"/>
              </w:numPr>
              <w:spacing w:after="0" w:line="240" w:lineRule="auto"/>
              <w:rPr>
                <w:rFonts w:ascii="Times New Roman" w:eastAsia="SimSun" w:hAnsi="Times New Roman" w:cs="Times New Roman"/>
                <w:sz w:val="20"/>
                <w:szCs w:val="24"/>
              </w:rPr>
            </w:pPr>
            <w:r w:rsidRPr="00517453">
              <w:rPr>
                <w:rFonts w:ascii="Times New Roman" w:eastAsia="SimSun" w:hAnsi="Times New Roman" w:cs="Times New Roman"/>
                <w:sz w:val="20"/>
                <w:szCs w:val="24"/>
              </w:rPr>
              <w:t xml:space="preserve">Ratio of mean served cell throughput and offered cell throughput, denoted by </w:t>
            </w:r>
            <w:r w:rsidRPr="00517453">
              <w:rPr>
                <w:rFonts w:ascii="Cambria Math" w:eastAsia="SimSun" w:hAnsi="Cambria Math" w:cs="Cambria Math"/>
                <w:sz w:val="20"/>
                <w:szCs w:val="24"/>
              </w:rPr>
              <w:t>𝜌</w:t>
            </w:r>
            <w:r w:rsidRPr="00517453">
              <w:rPr>
                <w:rFonts w:ascii="Times New Roman" w:eastAsia="SimSun" w:hAnsi="Times New Roman" w:cs="Times New Roman"/>
                <w:sz w:val="20"/>
                <w:szCs w:val="24"/>
              </w:rPr>
              <w:t xml:space="preserve"> (refer to TR36.889)</w:t>
            </w:r>
          </w:p>
          <w:p w14:paraId="7E2FA88E" w14:textId="77777777" w:rsidR="00DC39C7" w:rsidRPr="00517453" w:rsidRDefault="00DC39C7" w:rsidP="00344C2C">
            <w:pPr>
              <w:spacing w:after="0" w:line="240" w:lineRule="auto"/>
              <w:rPr>
                <w:rFonts w:ascii="Times" w:eastAsia="Batang" w:hAnsi="Times" w:cs="Times New Roman"/>
                <w:sz w:val="20"/>
                <w:szCs w:val="24"/>
                <w:lang w:val="en-GB" w:eastAsia="x-none"/>
              </w:rPr>
            </w:pPr>
          </w:p>
          <w:p w14:paraId="0562593C" w14:textId="77777777" w:rsidR="00DC39C7" w:rsidRPr="00517453" w:rsidRDefault="00DC39C7" w:rsidP="00344C2C">
            <w:pPr>
              <w:spacing w:after="0" w:line="240" w:lineRule="auto"/>
              <w:rPr>
                <w:rFonts w:ascii="Times" w:eastAsia="Batang" w:hAnsi="Times" w:cs="Times New Roman"/>
                <w:sz w:val="20"/>
                <w:szCs w:val="24"/>
                <w:lang w:val="en-GB" w:eastAsia="x-none"/>
              </w:rPr>
            </w:pPr>
            <w:r w:rsidRPr="00517453">
              <w:rPr>
                <w:rFonts w:ascii="Times" w:eastAsia="Batang" w:hAnsi="Times" w:cs="Times New Roman"/>
                <w:sz w:val="20"/>
                <w:szCs w:val="24"/>
                <w:lang w:val="en-GB" w:eastAsia="x-none"/>
              </w:rPr>
              <w:t>For system level study based on analytical evaluation:</w:t>
            </w:r>
          </w:p>
          <w:p w14:paraId="2905F9D6" w14:textId="77777777" w:rsidR="00DC39C7" w:rsidRPr="00517453" w:rsidRDefault="00DC39C7" w:rsidP="00344C2C">
            <w:pPr>
              <w:numPr>
                <w:ilvl w:val="0"/>
                <w:numId w:val="14"/>
              </w:numPr>
              <w:spacing w:after="0" w:line="240" w:lineRule="auto"/>
              <w:rPr>
                <w:rFonts w:ascii="Times New Roman" w:eastAsia="SimSun" w:hAnsi="Times New Roman" w:cs="Times New Roman"/>
                <w:sz w:val="20"/>
                <w:szCs w:val="24"/>
              </w:rPr>
            </w:pPr>
            <w:r w:rsidRPr="00517453">
              <w:rPr>
                <w:rFonts w:ascii="Times New Roman" w:eastAsia="SimSun" w:hAnsi="Times New Roman" w:cs="Times New Roman"/>
                <w:sz w:val="20"/>
                <w:szCs w:val="24"/>
              </w:rPr>
              <w:t>N1 beam footprints are in state “off”</w:t>
            </w:r>
          </w:p>
          <w:p w14:paraId="654E5291" w14:textId="77777777" w:rsidR="00DC39C7" w:rsidRPr="00517453" w:rsidRDefault="00DC39C7" w:rsidP="00344C2C">
            <w:pPr>
              <w:numPr>
                <w:ilvl w:val="1"/>
                <w:numId w:val="14"/>
              </w:numPr>
              <w:spacing w:after="0" w:line="240" w:lineRule="auto"/>
              <w:rPr>
                <w:rFonts w:ascii="Times New Roman" w:eastAsia="SimSun" w:hAnsi="Times New Roman" w:cs="Times New Roman"/>
                <w:sz w:val="20"/>
                <w:szCs w:val="24"/>
              </w:rPr>
            </w:pPr>
            <w:r w:rsidRPr="00517453">
              <w:rPr>
                <w:rFonts w:ascii="Times New Roman" w:eastAsia="SimSun" w:hAnsi="Times New Roman" w:cs="Times New Roman"/>
                <w:sz w:val="20"/>
                <w:szCs w:val="24"/>
              </w:rPr>
              <w:t>These beam footprints are not served by any signal (no satellite service in this area)</w:t>
            </w:r>
          </w:p>
          <w:p w14:paraId="08C27DFD" w14:textId="77777777" w:rsidR="00DC39C7" w:rsidRPr="00517453" w:rsidRDefault="00DC39C7" w:rsidP="00344C2C">
            <w:pPr>
              <w:numPr>
                <w:ilvl w:val="0"/>
                <w:numId w:val="14"/>
              </w:numPr>
              <w:spacing w:after="0" w:line="240" w:lineRule="auto"/>
              <w:rPr>
                <w:rFonts w:ascii="Times New Roman" w:eastAsia="SimSun" w:hAnsi="Times New Roman" w:cs="Times New Roman"/>
                <w:sz w:val="20"/>
                <w:szCs w:val="24"/>
              </w:rPr>
            </w:pPr>
            <w:r w:rsidRPr="00517453">
              <w:rPr>
                <w:rFonts w:ascii="Times New Roman" w:eastAsia="SimSun" w:hAnsi="Times New Roman" w:cs="Times New Roman"/>
                <w:sz w:val="20"/>
                <w:szCs w:val="24"/>
              </w:rPr>
              <w:t>N2 beam footprints are in state “common messages only”</w:t>
            </w:r>
          </w:p>
          <w:p w14:paraId="2868094F" w14:textId="77777777" w:rsidR="00DC39C7" w:rsidRPr="00517453" w:rsidRDefault="00DC39C7" w:rsidP="00344C2C">
            <w:pPr>
              <w:numPr>
                <w:ilvl w:val="1"/>
                <w:numId w:val="14"/>
              </w:numPr>
              <w:spacing w:after="0" w:line="240" w:lineRule="auto"/>
              <w:rPr>
                <w:rFonts w:ascii="Times New Roman" w:eastAsia="SimSun" w:hAnsi="Times New Roman" w:cs="Times New Roman"/>
                <w:sz w:val="20"/>
                <w:szCs w:val="24"/>
              </w:rPr>
            </w:pPr>
            <w:r w:rsidRPr="00517453">
              <w:rPr>
                <w:rFonts w:ascii="Times New Roman" w:eastAsia="SimSun" w:hAnsi="Times New Roman" w:cs="Times New Roman"/>
                <w:sz w:val="20"/>
                <w:szCs w:val="24"/>
              </w:rPr>
              <w:t>These beam footprints do not have any active user traffic, and are served the necessary information for cell discovery and initial access.</w:t>
            </w:r>
          </w:p>
          <w:p w14:paraId="3A39F098" w14:textId="77777777" w:rsidR="00DC39C7" w:rsidRPr="00517453" w:rsidRDefault="00DC39C7" w:rsidP="00344C2C">
            <w:pPr>
              <w:numPr>
                <w:ilvl w:val="1"/>
                <w:numId w:val="14"/>
              </w:numPr>
              <w:spacing w:after="0" w:line="240" w:lineRule="auto"/>
              <w:rPr>
                <w:rFonts w:ascii="Times New Roman" w:eastAsia="SimSun" w:hAnsi="Times New Roman" w:cs="Times New Roman"/>
                <w:sz w:val="20"/>
                <w:szCs w:val="24"/>
              </w:rPr>
            </w:pPr>
            <w:r w:rsidRPr="00517453">
              <w:rPr>
                <w:rFonts w:ascii="Times New Roman" w:eastAsia="SimSun" w:hAnsi="Times New Roman" w:cs="Times New Roman" w:hint="eastAsia"/>
                <w:sz w:val="20"/>
                <w:szCs w:val="24"/>
              </w:rPr>
              <w:t>O</w:t>
            </w:r>
            <w:r w:rsidRPr="00517453">
              <w:rPr>
                <w:rFonts w:ascii="Times New Roman" w:eastAsia="SimSun" w:hAnsi="Times New Roman" w:cs="Times New Roman"/>
                <w:sz w:val="20"/>
                <w:szCs w:val="24"/>
              </w:rPr>
              <w:t>ptionally, companies may consider user arrival (e.g. RACH access) in this type of cell, and should describe how this is taken into account in the analytical evaluation</w:t>
            </w:r>
          </w:p>
          <w:p w14:paraId="5BCFC957" w14:textId="77777777" w:rsidR="00DC39C7" w:rsidRPr="00517453" w:rsidRDefault="00DC39C7" w:rsidP="00344C2C">
            <w:pPr>
              <w:numPr>
                <w:ilvl w:val="0"/>
                <w:numId w:val="14"/>
              </w:numPr>
              <w:spacing w:after="0" w:line="240" w:lineRule="auto"/>
              <w:rPr>
                <w:rFonts w:ascii="Times New Roman" w:eastAsia="SimSun" w:hAnsi="Times New Roman" w:cs="Times New Roman"/>
                <w:sz w:val="20"/>
                <w:szCs w:val="24"/>
              </w:rPr>
            </w:pPr>
            <w:r w:rsidRPr="00517453">
              <w:rPr>
                <w:rFonts w:ascii="Times New Roman" w:eastAsia="SimSun" w:hAnsi="Times New Roman" w:cs="Times New Roman"/>
                <w:sz w:val="20"/>
                <w:szCs w:val="24"/>
              </w:rPr>
              <w:t xml:space="preserve">N3 beam footprints are in state “active traffic” </w:t>
            </w:r>
          </w:p>
          <w:p w14:paraId="4D6BEB71" w14:textId="77777777" w:rsidR="00DC39C7" w:rsidRPr="00517453" w:rsidRDefault="00DC39C7" w:rsidP="00344C2C">
            <w:pPr>
              <w:numPr>
                <w:ilvl w:val="1"/>
                <w:numId w:val="14"/>
              </w:numPr>
              <w:spacing w:after="0" w:line="240" w:lineRule="auto"/>
              <w:rPr>
                <w:rFonts w:ascii="Times New Roman" w:eastAsia="SimSun" w:hAnsi="Times New Roman" w:cs="Times New Roman"/>
                <w:sz w:val="20"/>
                <w:szCs w:val="24"/>
              </w:rPr>
            </w:pPr>
            <w:r w:rsidRPr="00517453">
              <w:rPr>
                <w:rFonts w:ascii="Times New Roman" w:eastAsia="SimSun" w:hAnsi="Times New Roman" w:cs="Times New Roman"/>
                <w:sz w:val="20"/>
                <w:szCs w:val="24"/>
              </w:rPr>
              <w:t>These beam footprints have X active (e.g. VoNR) users each.</w:t>
            </w:r>
          </w:p>
          <w:p w14:paraId="403429EA" w14:textId="77777777" w:rsidR="00DC39C7" w:rsidRPr="00517453" w:rsidRDefault="00DC39C7" w:rsidP="00344C2C">
            <w:pPr>
              <w:numPr>
                <w:ilvl w:val="1"/>
                <w:numId w:val="14"/>
              </w:numPr>
              <w:spacing w:after="0" w:line="240" w:lineRule="auto"/>
              <w:rPr>
                <w:rFonts w:ascii="Times New Roman" w:eastAsia="SimSun" w:hAnsi="Times New Roman" w:cs="Times New Roman"/>
                <w:sz w:val="20"/>
                <w:szCs w:val="24"/>
              </w:rPr>
            </w:pPr>
            <w:r w:rsidRPr="00517453">
              <w:rPr>
                <w:rFonts w:ascii="Times New Roman" w:eastAsia="SimSun" w:hAnsi="Times New Roman" w:cs="Times New Roman"/>
                <w:sz w:val="20"/>
                <w:szCs w:val="24"/>
              </w:rPr>
              <w:t>These beam footprints are also served the necessary information for cell discovery and initial access</w:t>
            </w:r>
          </w:p>
          <w:p w14:paraId="2C38C402" w14:textId="77777777" w:rsidR="00DC39C7" w:rsidRPr="00517453" w:rsidRDefault="00DC39C7" w:rsidP="00344C2C">
            <w:pPr>
              <w:numPr>
                <w:ilvl w:val="0"/>
                <w:numId w:val="14"/>
              </w:numPr>
              <w:spacing w:after="0" w:line="240" w:lineRule="auto"/>
              <w:rPr>
                <w:rFonts w:ascii="Times New Roman" w:eastAsia="SimSun" w:hAnsi="Times New Roman" w:cs="Times New Roman"/>
                <w:sz w:val="20"/>
                <w:szCs w:val="24"/>
              </w:rPr>
            </w:pPr>
            <w:r w:rsidRPr="00517453">
              <w:rPr>
                <w:rFonts w:ascii="Times New Roman" w:eastAsia="SimSun" w:hAnsi="Times New Roman" w:cs="Times New Roman"/>
                <w:sz w:val="20"/>
                <w:szCs w:val="24"/>
              </w:rPr>
              <w:t xml:space="preserve">N1 + N2 + N3 = “Total number of beam footprints “ </w:t>
            </w:r>
          </w:p>
          <w:p w14:paraId="18C45DF1" w14:textId="77777777" w:rsidR="00DC39C7" w:rsidRPr="00517453" w:rsidRDefault="00DC39C7" w:rsidP="00344C2C">
            <w:pPr>
              <w:numPr>
                <w:ilvl w:val="0"/>
                <w:numId w:val="14"/>
              </w:numPr>
              <w:spacing w:after="0" w:line="240" w:lineRule="auto"/>
              <w:rPr>
                <w:rFonts w:ascii="Times New Roman" w:eastAsia="SimSun" w:hAnsi="Times New Roman" w:cs="Times New Roman"/>
                <w:sz w:val="20"/>
                <w:szCs w:val="24"/>
              </w:rPr>
            </w:pPr>
            <w:r w:rsidRPr="00517453">
              <w:rPr>
                <w:rFonts w:ascii="Times New Roman" w:eastAsia="SimSun" w:hAnsi="Times New Roman" w:cs="Times New Roman"/>
                <w:sz w:val="20"/>
                <w:szCs w:val="24"/>
              </w:rPr>
              <w:t>N1, N2, N3, X are to be reported by companies.</w:t>
            </w:r>
          </w:p>
          <w:p w14:paraId="40549887" w14:textId="77777777" w:rsidR="00DC39C7" w:rsidRPr="00517453" w:rsidRDefault="00DC39C7" w:rsidP="00344C2C">
            <w:pPr>
              <w:numPr>
                <w:ilvl w:val="0"/>
                <w:numId w:val="14"/>
              </w:numPr>
              <w:spacing w:after="0" w:line="240" w:lineRule="auto"/>
              <w:rPr>
                <w:rFonts w:ascii="Times New Roman" w:eastAsia="SimSun" w:hAnsi="Times New Roman" w:cs="Times New Roman"/>
                <w:sz w:val="20"/>
                <w:szCs w:val="24"/>
              </w:rPr>
            </w:pPr>
            <w:r w:rsidRPr="00517453">
              <w:rPr>
                <w:rFonts w:ascii="Times New Roman" w:eastAsia="SimSun" w:hAnsi="Times New Roman" w:cs="Times New Roman"/>
                <w:sz w:val="20"/>
                <w:szCs w:val="24"/>
              </w:rPr>
              <w:t>Resource utilization obtained under the assumptions above is to be reported by companies.</w:t>
            </w:r>
          </w:p>
          <w:p w14:paraId="086C52CE" w14:textId="77777777" w:rsidR="00DC39C7" w:rsidRDefault="00DC39C7" w:rsidP="00344C2C">
            <w:pPr>
              <w:rPr>
                <w:lang w:val="en-GB" w:eastAsia="ja-JP"/>
              </w:rPr>
            </w:pPr>
            <w:r w:rsidRPr="00517453">
              <w:rPr>
                <w:rFonts w:ascii="Times New Roman" w:eastAsia="SimSun" w:hAnsi="Times New Roman" w:cs="Times New Roman"/>
                <w:sz w:val="20"/>
                <w:szCs w:val="24"/>
              </w:rPr>
              <w:t>Other assumptions made in the evaluation are to be reported by companies, e.g. power sharing scheme, beam hopping scheme, etc.</w:t>
            </w:r>
          </w:p>
        </w:tc>
      </w:tr>
    </w:tbl>
    <w:p w14:paraId="35F871AF" w14:textId="77777777" w:rsidR="00DC39C7" w:rsidRDefault="00DC39C7" w:rsidP="00DC39C7">
      <w:pPr>
        <w:jc w:val="both"/>
        <w:rPr>
          <w:lang w:eastAsia="ja-JP"/>
        </w:rPr>
      </w:pPr>
    </w:p>
    <w:p w14:paraId="172E0C09" w14:textId="77777777" w:rsidR="00DC39C7" w:rsidRPr="001A27DC" w:rsidRDefault="00DC39C7" w:rsidP="00DC39C7">
      <w:pPr>
        <w:jc w:val="both"/>
        <w:rPr>
          <w:lang w:eastAsia="ja-JP"/>
        </w:rPr>
      </w:pPr>
    </w:p>
    <w:p w14:paraId="0B1D6D89" w14:textId="18FF4115" w:rsidR="00DC39C7" w:rsidRDefault="0054583E" w:rsidP="00DC39C7">
      <w:pPr>
        <w:rPr>
          <w:lang w:val="en-GB" w:eastAsia="ja-JP"/>
        </w:rPr>
      </w:pPr>
      <w:r>
        <w:rPr>
          <w:lang w:val="en-GB" w:eastAsia="ja-JP"/>
        </w:rPr>
        <w:t xml:space="preserve">With </w:t>
      </w:r>
      <w:r w:rsidR="007F1C32">
        <w:rPr>
          <w:lang w:val="en-GB" w:eastAsia="ja-JP"/>
        </w:rPr>
        <w:t>respect</w:t>
      </w:r>
      <w:r>
        <w:rPr>
          <w:lang w:val="en-GB" w:eastAsia="ja-JP"/>
        </w:rPr>
        <w:t xml:space="preserve"> to link-level evaluations, the following agreements and observations made in the earlier RAN1 meetings:</w:t>
      </w:r>
    </w:p>
    <w:tbl>
      <w:tblPr>
        <w:tblStyle w:val="TableGrid"/>
        <w:tblW w:w="0" w:type="auto"/>
        <w:tblLook w:val="04A0" w:firstRow="1" w:lastRow="0" w:firstColumn="1" w:lastColumn="0" w:noHBand="0" w:noVBand="1"/>
      </w:tblPr>
      <w:tblGrid>
        <w:gridCol w:w="9629"/>
      </w:tblGrid>
      <w:tr w:rsidR="0054583E" w14:paraId="16D09610" w14:textId="77777777" w:rsidTr="00B27E45">
        <w:tc>
          <w:tcPr>
            <w:tcW w:w="9629" w:type="dxa"/>
          </w:tcPr>
          <w:p w14:paraId="69905C55" w14:textId="77777777" w:rsidR="0054583E" w:rsidRPr="00B1293B" w:rsidRDefault="0054583E" w:rsidP="00B27E45">
            <w:pPr>
              <w:spacing w:after="0" w:line="240" w:lineRule="auto"/>
              <w:jc w:val="both"/>
              <w:rPr>
                <w:rFonts w:ascii="Times New Roman" w:eastAsia="SimSun" w:hAnsi="Times New Roman" w:cs="Times New Roman"/>
                <w:sz w:val="20"/>
                <w:szCs w:val="20"/>
                <w:lang w:eastAsia="zh-CN"/>
              </w:rPr>
            </w:pPr>
            <w:r w:rsidRPr="00B1293B">
              <w:rPr>
                <w:rFonts w:ascii="Times New Roman" w:eastAsia="SimSun" w:hAnsi="Times New Roman" w:cs="Times New Roman"/>
                <w:sz w:val="20"/>
                <w:szCs w:val="20"/>
                <w:highlight w:val="green"/>
                <w:lang w:eastAsia="zh-CN"/>
              </w:rPr>
              <w:t>Agreement</w:t>
            </w:r>
          </w:p>
          <w:p w14:paraId="62331D17" w14:textId="77777777" w:rsidR="0054583E" w:rsidRPr="00B1293B" w:rsidRDefault="0054583E" w:rsidP="00B27E45">
            <w:pPr>
              <w:spacing w:after="0" w:line="240" w:lineRule="auto"/>
              <w:rPr>
                <w:rFonts w:ascii="Times New Roman" w:eastAsia="Batang" w:hAnsi="Times New Roman" w:cs="Times New Roman"/>
                <w:sz w:val="20"/>
                <w:szCs w:val="20"/>
                <w:lang w:val="en-GB"/>
              </w:rPr>
            </w:pPr>
            <w:r w:rsidRPr="00B1293B">
              <w:rPr>
                <w:rFonts w:ascii="Times New Roman" w:eastAsia="Batang" w:hAnsi="Times New Roman" w:cs="Times New Roman"/>
                <w:sz w:val="20"/>
                <w:szCs w:val="20"/>
                <w:lang w:val="en-GB"/>
              </w:rPr>
              <w:t>For coverage evaluation of PDCCH in NR NTN, the following table is assumed:</w:t>
            </w:r>
          </w:p>
          <w:tbl>
            <w:tblPr>
              <w:tblW w:w="0" w:type="auto"/>
              <w:jc w:val="center"/>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Look w:val="04A0" w:firstRow="1" w:lastRow="0" w:firstColumn="1" w:lastColumn="0" w:noHBand="0" w:noVBand="1"/>
            </w:tblPr>
            <w:tblGrid>
              <w:gridCol w:w="4083"/>
              <w:gridCol w:w="2133"/>
            </w:tblGrid>
            <w:tr w:rsidR="0054583E" w:rsidRPr="001A188A" w14:paraId="01E25092" w14:textId="77777777" w:rsidTr="00B27E45">
              <w:trPr>
                <w:trHeight w:val="349"/>
                <w:jc w:val="center"/>
              </w:trPr>
              <w:tc>
                <w:tcPr>
                  <w:tcW w:w="0" w:type="auto"/>
                  <w:tcBorders>
                    <w:bottom w:val="single" w:sz="12" w:space="0" w:color="95B3D7"/>
                  </w:tcBorders>
                  <w:shd w:val="clear" w:color="auto" w:fill="00B0F0"/>
                </w:tcPr>
                <w:p w14:paraId="5DEFF0FE" w14:textId="77777777" w:rsidR="0054583E" w:rsidRPr="00047B38" w:rsidRDefault="0054583E" w:rsidP="00B27E45">
                  <w:pPr>
                    <w:spacing w:after="0" w:line="240" w:lineRule="auto"/>
                    <w:rPr>
                      <w:rFonts w:ascii="Times New Roman" w:eastAsia="Batang" w:hAnsi="Times New Roman" w:cs="Times New Roman"/>
                      <w:bCs/>
                      <w:color w:val="FFFFFF"/>
                      <w:szCs w:val="20"/>
                      <w:lang w:val="en-GB"/>
                    </w:rPr>
                  </w:pPr>
                  <w:r w:rsidRPr="00047B38">
                    <w:rPr>
                      <w:rFonts w:ascii="Times New Roman" w:eastAsia="Batang" w:hAnsi="Times New Roman" w:cs="Times New Roman"/>
                      <w:bCs/>
                      <w:color w:val="FFFFFF"/>
                      <w:szCs w:val="20"/>
                      <w:lang w:val="en-GB"/>
                    </w:rPr>
                    <w:t>Parameter</w:t>
                  </w:r>
                </w:p>
              </w:tc>
              <w:tc>
                <w:tcPr>
                  <w:tcW w:w="0" w:type="auto"/>
                  <w:tcBorders>
                    <w:bottom w:val="single" w:sz="12" w:space="0" w:color="95B3D7"/>
                  </w:tcBorders>
                  <w:shd w:val="clear" w:color="auto" w:fill="00B0F0"/>
                </w:tcPr>
                <w:p w14:paraId="58FD20DB" w14:textId="77777777" w:rsidR="0054583E" w:rsidRPr="00047B38" w:rsidRDefault="0054583E" w:rsidP="00B27E45">
                  <w:pPr>
                    <w:spacing w:after="0" w:line="240" w:lineRule="auto"/>
                    <w:rPr>
                      <w:rFonts w:ascii="Times New Roman" w:eastAsia="Batang" w:hAnsi="Times New Roman" w:cs="Times New Roman"/>
                      <w:bCs/>
                      <w:color w:val="FFFFFF"/>
                      <w:szCs w:val="20"/>
                      <w:lang w:val="en-GB"/>
                    </w:rPr>
                  </w:pPr>
                  <w:r w:rsidRPr="00047B38">
                    <w:rPr>
                      <w:rFonts w:ascii="Times New Roman" w:eastAsia="Batang" w:hAnsi="Times New Roman" w:cs="Times New Roman"/>
                      <w:bCs/>
                      <w:color w:val="FFFFFF"/>
                      <w:szCs w:val="20"/>
                      <w:lang w:val="en-GB"/>
                    </w:rPr>
                    <w:t>Value</w:t>
                  </w:r>
                </w:p>
              </w:tc>
            </w:tr>
            <w:tr w:rsidR="0054583E" w:rsidRPr="001A188A" w14:paraId="7B241995" w14:textId="77777777" w:rsidTr="00B27E45">
              <w:trPr>
                <w:trHeight w:val="135"/>
                <w:jc w:val="center"/>
              </w:trPr>
              <w:tc>
                <w:tcPr>
                  <w:tcW w:w="0" w:type="auto"/>
                  <w:shd w:val="clear" w:color="auto" w:fill="auto"/>
                </w:tcPr>
                <w:p w14:paraId="6239B0CD" w14:textId="77777777" w:rsidR="0054583E" w:rsidRPr="00047B38" w:rsidRDefault="0054583E" w:rsidP="00B27E45">
                  <w:pPr>
                    <w:spacing w:after="0" w:line="240" w:lineRule="auto"/>
                    <w:rPr>
                      <w:rFonts w:ascii="Times New Roman" w:eastAsia="Batang" w:hAnsi="Times New Roman" w:cs="Times New Roman"/>
                      <w:bCs/>
                      <w:szCs w:val="20"/>
                      <w:lang w:val="en-GB"/>
                    </w:rPr>
                  </w:pPr>
                  <w:r w:rsidRPr="00047B38">
                    <w:rPr>
                      <w:rFonts w:ascii="Times New Roman" w:eastAsia="Batang" w:hAnsi="Times New Roman" w:cs="Times New Roman"/>
                      <w:bCs/>
                      <w:szCs w:val="20"/>
                      <w:lang w:val="en-GB"/>
                    </w:rPr>
                    <w:t>Number of UE receive chains</w:t>
                  </w:r>
                </w:p>
              </w:tc>
              <w:tc>
                <w:tcPr>
                  <w:tcW w:w="0" w:type="auto"/>
                  <w:shd w:val="clear" w:color="auto" w:fill="auto"/>
                </w:tcPr>
                <w:p w14:paraId="5A40986B" w14:textId="77777777" w:rsidR="0054583E" w:rsidRPr="00047B38" w:rsidRDefault="0054583E" w:rsidP="00B27E45">
                  <w:pPr>
                    <w:spacing w:after="0" w:line="240" w:lineRule="auto"/>
                    <w:rPr>
                      <w:rFonts w:ascii="Times New Roman" w:eastAsia="Batang" w:hAnsi="Times New Roman" w:cs="Times New Roman"/>
                      <w:szCs w:val="20"/>
                      <w:lang w:val="en-GB"/>
                    </w:rPr>
                  </w:pPr>
                  <w:r w:rsidRPr="00047B38">
                    <w:rPr>
                      <w:rFonts w:ascii="Times New Roman" w:eastAsia="Batang" w:hAnsi="Times New Roman" w:cs="Times New Roman"/>
                      <w:szCs w:val="20"/>
                      <w:lang w:val="en-GB"/>
                    </w:rPr>
                    <w:t>2 for 2GHz</w:t>
                  </w:r>
                </w:p>
              </w:tc>
            </w:tr>
            <w:tr w:rsidR="0054583E" w:rsidRPr="001A188A" w14:paraId="4D4C1DFC" w14:textId="77777777" w:rsidTr="00B27E45">
              <w:trPr>
                <w:trHeight w:val="135"/>
                <w:jc w:val="center"/>
              </w:trPr>
              <w:tc>
                <w:tcPr>
                  <w:tcW w:w="0" w:type="auto"/>
                  <w:shd w:val="clear" w:color="auto" w:fill="auto"/>
                </w:tcPr>
                <w:p w14:paraId="32F66BBB" w14:textId="77777777" w:rsidR="0054583E" w:rsidRPr="00047B38" w:rsidRDefault="0054583E" w:rsidP="00B27E45">
                  <w:pPr>
                    <w:spacing w:after="0" w:line="240" w:lineRule="auto"/>
                    <w:rPr>
                      <w:rFonts w:ascii="Times New Roman" w:eastAsia="Batang" w:hAnsi="Times New Roman" w:cs="Times New Roman"/>
                      <w:bCs/>
                      <w:szCs w:val="20"/>
                      <w:lang w:val="en-GB"/>
                    </w:rPr>
                  </w:pPr>
                  <w:r w:rsidRPr="00047B38">
                    <w:rPr>
                      <w:rFonts w:ascii="Times New Roman" w:eastAsia="Batang" w:hAnsi="Times New Roman" w:cs="Times New Roman"/>
                      <w:bCs/>
                      <w:szCs w:val="20"/>
                      <w:lang w:val="en-GB"/>
                    </w:rPr>
                    <w:t>Aggregation level</w:t>
                  </w:r>
                </w:p>
              </w:tc>
              <w:tc>
                <w:tcPr>
                  <w:tcW w:w="0" w:type="auto"/>
                  <w:shd w:val="clear" w:color="auto" w:fill="auto"/>
                </w:tcPr>
                <w:p w14:paraId="328FAF7D" w14:textId="77777777" w:rsidR="0054583E" w:rsidRPr="00047B38" w:rsidRDefault="0054583E" w:rsidP="00B27E45">
                  <w:pPr>
                    <w:spacing w:after="0" w:line="240" w:lineRule="auto"/>
                    <w:rPr>
                      <w:rFonts w:ascii="Times New Roman" w:eastAsia="Batang" w:hAnsi="Times New Roman" w:cs="Times New Roman"/>
                      <w:szCs w:val="20"/>
                      <w:lang w:val="en-GB"/>
                    </w:rPr>
                  </w:pPr>
                  <w:r w:rsidRPr="00047B38">
                    <w:rPr>
                      <w:rFonts w:ascii="Times New Roman" w:eastAsia="Batang" w:hAnsi="Times New Roman" w:cs="Times New Roman"/>
                      <w:szCs w:val="20"/>
                      <w:lang w:val="en-GB"/>
                    </w:rPr>
                    <w:t>8</w:t>
                  </w:r>
                </w:p>
              </w:tc>
            </w:tr>
            <w:tr w:rsidR="0054583E" w:rsidRPr="001A188A" w14:paraId="41051912" w14:textId="77777777" w:rsidTr="00B27E45">
              <w:trPr>
                <w:trHeight w:val="135"/>
                <w:jc w:val="center"/>
              </w:trPr>
              <w:tc>
                <w:tcPr>
                  <w:tcW w:w="0" w:type="auto"/>
                  <w:shd w:val="clear" w:color="auto" w:fill="auto"/>
                </w:tcPr>
                <w:p w14:paraId="7C2722A3" w14:textId="77777777" w:rsidR="0054583E" w:rsidRPr="00047B38" w:rsidRDefault="0054583E" w:rsidP="00B27E45">
                  <w:pPr>
                    <w:spacing w:after="0" w:line="240" w:lineRule="auto"/>
                    <w:rPr>
                      <w:rFonts w:ascii="Times New Roman" w:eastAsia="Batang" w:hAnsi="Times New Roman" w:cs="Times New Roman"/>
                      <w:bCs/>
                      <w:szCs w:val="20"/>
                      <w:lang w:val="en-GB"/>
                    </w:rPr>
                  </w:pPr>
                  <w:r w:rsidRPr="00047B38">
                    <w:rPr>
                      <w:rFonts w:ascii="Times New Roman" w:eastAsia="Batang" w:hAnsi="Times New Roman" w:cs="Times New Roman"/>
                      <w:bCs/>
                      <w:szCs w:val="20"/>
                      <w:lang w:val="en-GB"/>
                    </w:rPr>
                    <w:t>Payload</w:t>
                  </w:r>
                </w:p>
              </w:tc>
              <w:tc>
                <w:tcPr>
                  <w:tcW w:w="0" w:type="auto"/>
                  <w:shd w:val="clear" w:color="auto" w:fill="auto"/>
                </w:tcPr>
                <w:p w14:paraId="0468BC1B" w14:textId="77777777" w:rsidR="0054583E" w:rsidRPr="00047B38" w:rsidRDefault="0054583E" w:rsidP="00B27E45">
                  <w:pPr>
                    <w:spacing w:after="0" w:line="240" w:lineRule="auto"/>
                    <w:rPr>
                      <w:rFonts w:ascii="Times New Roman" w:eastAsia="Batang" w:hAnsi="Times New Roman" w:cs="Times New Roman"/>
                      <w:szCs w:val="20"/>
                      <w:lang w:val="en-GB"/>
                    </w:rPr>
                  </w:pPr>
                  <w:r w:rsidRPr="00047B38">
                    <w:rPr>
                      <w:rFonts w:ascii="Times New Roman" w:eastAsia="Batang" w:hAnsi="Times New Roman" w:cs="Times New Roman"/>
                      <w:szCs w:val="20"/>
                      <w:lang w:val="en-GB"/>
                    </w:rPr>
                    <w:t>40 bits</w:t>
                  </w:r>
                </w:p>
              </w:tc>
            </w:tr>
            <w:tr w:rsidR="0054583E" w:rsidRPr="001A188A" w14:paraId="241C2169" w14:textId="77777777" w:rsidTr="00B27E45">
              <w:trPr>
                <w:trHeight w:val="135"/>
                <w:jc w:val="center"/>
              </w:trPr>
              <w:tc>
                <w:tcPr>
                  <w:tcW w:w="0" w:type="auto"/>
                  <w:shd w:val="clear" w:color="auto" w:fill="auto"/>
                </w:tcPr>
                <w:p w14:paraId="7B9FA964" w14:textId="77777777" w:rsidR="0054583E" w:rsidRPr="00047B38" w:rsidRDefault="0054583E" w:rsidP="00B27E45">
                  <w:pPr>
                    <w:spacing w:after="0" w:line="240" w:lineRule="auto"/>
                    <w:rPr>
                      <w:rFonts w:ascii="Times New Roman" w:eastAsia="Batang" w:hAnsi="Times New Roman" w:cs="Times New Roman"/>
                      <w:bCs/>
                      <w:szCs w:val="20"/>
                      <w:lang w:val="en-GB"/>
                    </w:rPr>
                  </w:pPr>
                  <w:r w:rsidRPr="00047B38">
                    <w:rPr>
                      <w:rFonts w:ascii="Times New Roman" w:eastAsia="Batang" w:hAnsi="Times New Roman" w:cs="Times New Roman"/>
                      <w:bCs/>
                      <w:szCs w:val="20"/>
                      <w:lang w:val="en-GB"/>
                    </w:rPr>
                    <w:t>CORESET size</w:t>
                  </w:r>
                </w:p>
              </w:tc>
              <w:tc>
                <w:tcPr>
                  <w:tcW w:w="0" w:type="auto"/>
                  <w:shd w:val="clear" w:color="auto" w:fill="auto"/>
                </w:tcPr>
                <w:p w14:paraId="37326A13" w14:textId="77777777" w:rsidR="0054583E" w:rsidRPr="00047B38" w:rsidRDefault="0054583E" w:rsidP="00B27E45">
                  <w:pPr>
                    <w:spacing w:after="0" w:line="240" w:lineRule="auto"/>
                    <w:rPr>
                      <w:rFonts w:ascii="Times New Roman" w:eastAsia="Batang" w:hAnsi="Times New Roman" w:cs="Times New Roman"/>
                      <w:szCs w:val="20"/>
                      <w:lang w:val="en-GB"/>
                    </w:rPr>
                  </w:pPr>
                  <w:r w:rsidRPr="00047B38">
                    <w:rPr>
                      <w:rFonts w:ascii="Times New Roman" w:eastAsia="Batang" w:hAnsi="Times New Roman" w:cs="Times New Roman"/>
                      <w:szCs w:val="20"/>
                      <w:lang w:val="en-GB"/>
                    </w:rPr>
                    <w:t>2 symbols, 24 PRBs</w:t>
                  </w:r>
                </w:p>
              </w:tc>
            </w:tr>
            <w:tr w:rsidR="0054583E" w:rsidRPr="001A188A" w14:paraId="219FDF00" w14:textId="77777777" w:rsidTr="00B27E45">
              <w:trPr>
                <w:trHeight w:val="135"/>
                <w:jc w:val="center"/>
              </w:trPr>
              <w:tc>
                <w:tcPr>
                  <w:tcW w:w="0" w:type="auto"/>
                  <w:shd w:val="clear" w:color="auto" w:fill="auto"/>
                </w:tcPr>
                <w:p w14:paraId="663A900F" w14:textId="77777777" w:rsidR="0054583E" w:rsidRPr="00047B38" w:rsidRDefault="0054583E" w:rsidP="00B27E45">
                  <w:pPr>
                    <w:spacing w:after="0" w:line="240" w:lineRule="auto"/>
                    <w:rPr>
                      <w:rFonts w:ascii="Times New Roman" w:eastAsia="Batang" w:hAnsi="Times New Roman" w:cs="Times New Roman"/>
                      <w:bCs/>
                      <w:szCs w:val="20"/>
                      <w:lang w:val="en-GB"/>
                    </w:rPr>
                  </w:pPr>
                  <w:r w:rsidRPr="00047B38">
                    <w:rPr>
                      <w:rFonts w:ascii="Times New Roman" w:eastAsia="Batang" w:hAnsi="Times New Roman" w:cs="Times New Roman"/>
                      <w:bCs/>
                      <w:szCs w:val="20"/>
                      <w:lang w:val="en-GB"/>
                    </w:rPr>
                    <w:t xml:space="preserve">Tx Diversity </w:t>
                  </w:r>
                </w:p>
              </w:tc>
              <w:tc>
                <w:tcPr>
                  <w:tcW w:w="0" w:type="auto"/>
                  <w:shd w:val="clear" w:color="auto" w:fill="auto"/>
                </w:tcPr>
                <w:p w14:paraId="6FB58443" w14:textId="77777777" w:rsidR="0054583E" w:rsidRPr="00047B38" w:rsidRDefault="0054583E" w:rsidP="00B27E45">
                  <w:pPr>
                    <w:spacing w:after="0" w:line="240" w:lineRule="auto"/>
                    <w:rPr>
                      <w:rFonts w:ascii="Times New Roman" w:eastAsia="Batang" w:hAnsi="Times New Roman" w:cs="Times New Roman"/>
                      <w:szCs w:val="20"/>
                      <w:lang w:val="en-GB"/>
                    </w:rPr>
                  </w:pPr>
                  <w:r w:rsidRPr="00047B38">
                    <w:rPr>
                      <w:rFonts w:ascii="Times New Roman" w:eastAsia="Batang" w:hAnsi="Times New Roman" w:cs="Times New Roman"/>
                      <w:szCs w:val="20"/>
                      <w:lang w:val="en-GB"/>
                    </w:rPr>
                    <w:t>Reported by companies</w:t>
                  </w:r>
                </w:p>
              </w:tc>
            </w:tr>
            <w:tr w:rsidR="0054583E" w:rsidRPr="001A188A" w14:paraId="2BBADCD5" w14:textId="77777777" w:rsidTr="00B27E45">
              <w:trPr>
                <w:trHeight w:val="135"/>
                <w:jc w:val="center"/>
              </w:trPr>
              <w:tc>
                <w:tcPr>
                  <w:tcW w:w="0" w:type="auto"/>
                  <w:shd w:val="clear" w:color="auto" w:fill="auto"/>
                </w:tcPr>
                <w:p w14:paraId="0D3AC29E" w14:textId="77777777" w:rsidR="0054583E" w:rsidRPr="00047B38" w:rsidRDefault="0054583E" w:rsidP="00B27E45">
                  <w:pPr>
                    <w:spacing w:after="0" w:line="240" w:lineRule="auto"/>
                    <w:rPr>
                      <w:rFonts w:ascii="Times New Roman" w:eastAsia="Batang" w:hAnsi="Times New Roman" w:cs="Times New Roman"/>
                      <w:bCs/>
                      <w:szCs w:val="20"/>
                      <w:lang w:val="en-GB"/>
                    </w:rPr>
                  </w:pPr>
                  <w:r w:rsidRPr="00047B38">
                    <w:rPr>
                      <w:rFonts w:ascii="Times New Roman" w:eastAsia="Batang" w:hAnsi="Times New Roman" w:cs="Times New Roman"/>
                      <w:bCs/>
                      <w:szCs w:val="20"/>
                      <w:lang w:val="en-GB"/>
                    </w:rPr>
                    <w:t>BLER</w:t>
                  </w:r>
                </w:p>
              </w:tc>
              <w:tc>
                <w:tcPr>
                  <w:tcW w:w="0" w:type="auto"/>
                  <w:shd w:val="clear" w:color="auto" w:fill="auto"/>
                </w:tcPr>
                <w:p w14:paraId="2248E30B" w14:textId="77777777" w:rsidR="0054583E" w:rsidRPr="00047B38" w:rsidRDefault="0054583E" w:rsidP="00B27E45">
                  <w:pPr>
                    <w:spacing w:after="0" w:line="240" w:lineRule="auto"/>
                    <w:rPr>
                      <w:rFonts w:ascii="Times New Roman" w:eastAsia="Batang" w:hAnsi="Times New Roman" w:cs="Times New Roman"/>
                      <w:szCs w:val="20"/>
                      <w:lang w:val="en-GB"/>
                    </w:rPr>
                  </w:pPr>
                  <w:r w:rsidRPr="00047B38">
                    <w:rPr>
                      <w:rFonts w:ascii="Times New Roman" w:eastAsia="Batang" w:hAnsi="Times New Roman" w:cs="Times New Roman"/>
                      <w:szCs w:val="20"/>
                      <w:lang w:val="en-GB"/>
                    </w:rPr>
                    <w:t>1% BLER</w:t>
                  </w:r>
                </w:p>
                <w:p w14:paraId="613AE6F3" w14:textId="77777777" w:rsidR="0054583E" w:rsidRPr="00047B38" w:rsidRDefault="0054583E" w:rsidP="00B27E45">
                  <w:pPr>
                    <w:spacing w:after="0" w:line="240" w:lineRule="auto"/>
                    <w:rPr>
                      <w:rFonts w:ascii="Times New Roman" w:eastAsia="Batang" w:hAnsi="Times New Roman" w:cs="Times New Roman"/>
                      <w:szCs w:val="20"/>
                      <w:lang w:val="en-GB"/>
                    </w:rPr>
                  </w:pPr>
                  <w:r w:rsidRPr="00047B38">
                    <w:rPr>
                      <w:rFonts w:ascii="Times New Roman" w:eastAsia="Batang" w:hAnsi="Times New Roman" w:cs="Times New Roman"/>
                      <w:szCs w:val="20"/>
                      <w:lang w:val="en-GB"/>
                    </w:rPr>
                    <w:t>optional for 10% BLER</w:t>
                  </w:r>
                </w:p>
              </w:tc>
            </w:tr>
            <w:tr w:rsidR="0054583E" w:rsidRPr="001A188A" w14:paraId="1355932F" w14:textId="77777777" w:rsidTr="00B27E45">
              <w:trPr>
                <w:trHeight w:val="135"/>
                <w:jc w:val="center"/>
              </w:trPr>
              <w:tc>
                <w:tcPr>
                  <w:tcW w:w="0" w:type="auto"/>
                  <w:shd w:val="clear" w:color="auto" w:fill="auto"/>
                </w:tcPr>
                <w:p w14:paraId="3AB6A814" w14:textId="77777777" w:rsidR="0054583E" w:rsidRPr="00047B38" w:rsidRDefault="0054583E" w:rsidP="00B27E45">
                  <w:pPr>
                    <w:spacing w:after="0" w:line="240" w:lineRule="auto"/>
                    <w:rPr>
                      <w:rFonts w:ascii="Times New Roman" w:eastAsia="Batang" w:hAnsi="Times New Roman" w:cs="Times New Roman"/>
                      <w:bCs/>
                      <w:szCs w:val="20"/>
                      <w:lang w:val="en-GB"/>
                    </w:rPr>
                  </w:pPr>
                  <w:r w:rsidRPr="00047B38">
                    <w:rPr>
                      <w:rFonts w:ascii="Times New Roman" w:eastAsia="Batang" w:hAnsi="Times New Roman" w:cs="Times New Roman"/>
                      <w:bCs/>
                      <w:szCs w:val="20"/>
                      <w:lang w:val="en-GB"/>
                    </w:rPr>
                    <w:t>Number of SSB for broadcast PDCCH of Msg.2</w:t>
                  </w:r>
                </w:p>
              </w:tc>
              <w:tc>
                <w:tcPr>
                  <w:tcW w:w="0" w:type="auto"/>
                  <w:shd w:val="clear" w:color="auto" w:fill="auto"/>
                </w:tcPr>
                <w:p w14:paraId="0C5AD2CC" w14:textId="77777777" w:rsidR="0054583E" w:rsidRPr="00047B38" w:rsidRDefault="0054583E" w:rsidP="00B27E45">
                  <w:pPr>
                    <w:spacing w:after="0" w:line="240" w:lineRule="auto"/>
                    <w:rPr>
                      <w:rFonts w:ascii="Times New Roman" w:eastAsia="Batang" w:hAnsi="Times New Roman" w:cs="Times New Roman"/>
                      <w:szCs w:val="20"/>
                      <w:lang w:val="en-GB"/>
                    </w:rPr>
                  </w:pPr>
                  <w:r w:rsidRPr="00047B38">
                    <w:rPr>
                      <w:rFonts w:ascii="Times New Roman" w:eastAsia="Batang" w:hAnsi="Times New Roman" w:cs="Times New Roman"/>
                      <w:szCs w:val="20"/>
                      <w:lang w:val="en-GB"/>
                    </w:rPr>
                    <w:t>Reported by companies</w:t>
                  </w:r>
                </w:p>
              </w:tc>
            </w:tr>
            <w:tr w:rsidR="0054583E" w:rsidRPr="001A188A" w14:paraId="0DF74344" w14:textId="77777777" w:rsidTr="00B27E45">
              <w:trPr>
                <w:trHeight w:val="135"/>
                <w:jc w:val="center"/>
              </w:trPr>
              <w:tc>
                <w:tcPr>
                  <w:tcW w:w="0" w:type="auto"/>
                  <w:shd w:val="clear" w:color="auto" w:fill="auto"/>
                </w:tcPr>
                <w:p w14:paraId="54FC38F5" w14:textId="77777777" w:rsidR="0054583E" w:rsidRPr="00047B38" w:rsidRDefault="0054583E" w:rsidP="00B27E45">
                  <w:pPr>
                    <w:spacing w:after="0" w:line="240" w:lineRule="auto"/>
                    <w:rPr>
                      <w:rFonts w:ascii="Times New Roman" w:eastAsia="Batang" w:hAnsi="Times New Roman" w:cs="Times New Roman"/>
                      <w:bCs/>
                      <w:szCs w:val="20"/>
                      <w:lang w:val="en-GB"/>
                    </w:rPr>
                  </w:pPr>
                  <w:r w:rsidRPr="00047B38">
                    <w:rPr>
                      <w:rFonts w:ascii="Times New Roman" w:eastAsia="Batang" w:hAnsi="Times New Roman" w:cs="Times New Roman"/>
                      <w:bCs/>
                      <w:szCs w:val="20"/>
                      <w:lang w:val="en-GB"/>
                    </w:rPr>
                    <w:t>Other parameters</w:t>
                  </w:r>
                </w:p>
              </w:tc>
              <w:tc>
                <w:tcPr>
                  <w:tcW w:w="0" w:type="auto"/>
                  <w:shd w:val="clear" w:color="auto" w:fill="auto"/>
                </w:tcPr>
                <w:p w14:paraId="6B21E266" w14:textId="77777777" w:rsidR="0054583E" w:rsidRPr="00047B38" w:rsidRDefault="0054583E" w:rsidP="00B27E45">
                  <w:pPr>
                    <w:spacing w:after="0" w:line="240" w:lineRule="auto"/>
                    <w:rPr>
                      <w:rFonts w:ascii="Times New Roman" w:eastAsia="Batang" w:hAnsi="Times New Roman" w:cs="Times New Roman"/>
                      <w:szCs w:val="20"/>
                      <w:lang w:val="en-GB"/>
                    </w:rPr>
                  </w:pPr>
                  <w:r w:rsidRPr="00047B38">
                    <w:rPr>
                      <w:rFonts w:ascii="Times New Roman" w:eastAsia="Batang" w:hAnsi="Times New Roman" w:cs="Times New Roman"/>
                      <w:szCs w:val="20"/>
                      <w:lang w:val="en-GB"/>
                    </w:rPr>
                    <w:t>Reported by companies</w:t>
                  </w:r>
                </w:p>
              </w:tc>
            </w:tr>
          </w:tbl>
          <w:p w14:paraId="61DC43DE" w14:textId="77777777" w:rsidR="0054583E" w:rsidRDefault="0054583E" w:rsidP="00B27E45">
            <w:pPr>
              <w:spacing w:after="0" w:line="240" w:lineRule="auto"/>
              <w:rPr>
                <w:rFonts w:ascii="Times New Roman" w:eastAsia="Batang" w:hAnsi="Times New Roman" w:cs="Times New Roman"/>
                <w:sz w:val="20"/>
                <w:szCs w:val="20"/>
                <w:lang w:val="en-GB"/>
              </w:rPr>
            </w:pPr>
          </w:p>
          <w:p w14:paraId="5A249661" w14:textId="77777777" w:rsidR="0054583E" w:rsidRDefault="0054583E" w:rsidP="00B27E45">
            <w:pPr>
              <w:spacing w:after="0" w:line="240" w:lineRule="auto"/>
              <w:rPr>
                <w:rFonts w:ascii="Times New Roman" w:eastAsia="Batang" w:hAnsi="Times New Roman" w:cs="Times New Roman"/>
                <w:sz w:val="20"/>
                <w:szCs w:val="20"/>
                <w:lang w:val="en-GB"/>
              </w:rPr>
            </w:pPr>
          </w:p>
          <w:p w14:paraId="48A9F54F" w14:textId="77777777" w:rsidR="0054583E" w:rsidRPr="00644C31" w:rsidRDefault="0054583E" w:rsidP="00B27E45">
            <w:pPr>
              <w:spacing w:after="0" w:line="240" w:lineRule="auto"/>
              <w:rPr>
                <w:rFonts w:ascii="Times New Roman" w:eastAsia="Batang" w:hAnsi="Times New Roman" w:cs="Times New Roman"/>
                <w:b/>
                <w:sz w:val="20"/>
                <w:szCs w:val="20"/>
                <w:lang w:val="en-GB"/>
              </w:rPr>
            </w:pPr>
            <w:r w:rsidRPr="00644C31">
              <w:rPr>
                <w:rFonts w:ascii="Times New Roman" w:eastAsia="Batang" w:hAnsi="Times New Roman" w:cs="Times New Roman"/>
                <w:b/>
                <w:sz w:val="20"/>
                <w:szCs w:val="20"/>
                <w:lang w:val="en-GB"/>
              </w:rPr>
              <w:t>Observation</w:t>
            </w:r>
          </w:p>
          <w:p w14:paraId="3B34AB05" w14:textId="77777777" w:rsidR="0054583E" w:rsidRPr="00644C31" w:rsidRDefault="0054583E" w:rsidP="00B27E45">
            <w:pPr>
              <w:spacing w:after="0" w:line="240" w:lineRule="auto"/>
              <w:rPr>
                <w:rFonts w:ascii="Times New Roman" w:eastAsia="Batang" w:hAnsi="Times New Roman" w:cs="Times New Roman"/>
                <w:sz w:val="20"/>
                <w:szCs w:val="20"/>
                <w:lang w:val="en-GB"/>
              </w:rPr>
            </w:pPr>
            <w:r w:rsidRPr="00644C31">
              <w:rPr>
                <w:rFonts w:ascii="Times New Roman" w:eastAsia="Batang" w:hAnsi="Times New Roman" w:cs="Times New Roman"/>
                <w:sz w:val="20"/>
                <w:szCs w:val="20"/>
                <w:lang w:val="en-GB"/>
              </w:rPr>
              <w:t>Based on LLS results on PDCCH coverage evaluation collected from different sources:</w:t>
            </w:r>
          </w:p>
          <w:p w14:paraId="6E91B80E" w14:textId="77777777" w:rsidR="0054583E" w:rsidRPr="00644C31" w:rsidRDefault="0054583E" w:rsidP="00EE3348">
            <w:pPr>
              <w:numPr>
                <w:ilvl w:val="0"/>
                <w:numId w:val="21"/>
              </w:numPr>
              <w:spacing w:after="0" w:line="240" w:lineRule="auto"/>
              <w:rPr>
                <w:rFonts w:ascii="Times New Roman" w:eastAsia="Batang" w:hAnsi="Times New Roman" w:cs="Times New Roman"/>
                <w:sz w:val="20"/>
                <w:szCs w:val="20"/>
                <w:lang w:val="en-GB" w:eastAsia="x-none"/>
              </w:rPr>
            </w:pPr>
            <w:r w:rsidRPr="00644C31">
              <w:rPr>
                <w:rFonts w:ascii="Times New Roman" w:eastAsia="Batang" w:hAnsi="Times New Roman" w:cs="Times New Roman"/>
                <w:sz w:val="20"/>
                <w:szCs w:val="20"/>
                <w:lang w:val="en-GB" w:eastAsia="x-none"/>
              </w:rPr>
              <w:t>It is observed that the required SNR for PDCCH is in average equal to -6dB (17 sources)</w:t>
            </w:r>
          </w:p>
          <w:p w14:paraId="674ED7BC" w14:textId="77777777" w:rsidR="0054583E" w:rsidRPr="00644C31" w:rsidRDefault="0054583E" w:rsidP="00EE3348">
            <w:pPr>
              <w:numPr>
                <w:ilvl w:val="1"/>
                <w:numId w:val="21"/>
              </w:numPr>
              <w:spacing w:after="0" w:line="240" w:lineRule="auto"/>
              <w:rPr>
                <w:rFonts w:ascii="Times New Roman" w:eastAsia="Batang" w:hAnsi="Times New Roman" w:cs="Times New Roman"/>
                <w:sz w:val="20"/>
                <w:szCs w:val="20"/>
                <w:lang w:val="en-GB" w:eastAsia="x-none"/>
              </w:rPr>
            </w:pPr>
            <w:r w:rsidRPr="00644C31">
              <w:rPr>
                <w:rFonts w:ascii="Times New Roman" w:eastAsia="Batang" w:hAnsi="Times New Roman" w:cs="Times New Roman"/>
                <w:sz w:val="20"/>
                <w:szCs w:val="20"/>
                <w:lang w:val="en-GB" w:eastAsia="x-none"/>
              </w:rPr>
              <w:t xml:space="preserve">With parameter LEO600km Set1-1 FR1 and 1-2 FR1: </w:t>
            </w:r>
          </w:p>
          <w:p w14:paraId="56B741A7" w14:textId="77777777" w:rsidR="0054583E" w:rsidRPr="00644C31" w:rsidRDefault="0054583E" w:rsidP="00EE3348">
            <w:pPr>
              <w:numPr>
                <w:ilvl w:val="2"/>
                <w:numId w:val="21"/>
              </w:numPr>
              <w:spacing w:after="0" w:line="240" w:lineRule="auto"/>
              <w:rPr>
                <w:rFonts w:ascii="Times New Roman" w:eastAsia="Batang" w:hAnsi="Times New Roman" w:cs="Times New Roman"/>
                <w:sz w:val="20"/>
                <w:szCs w:val="20"/>
                <w:lang w:val="en-GB" w:eastAsia="x-none"/>
              </w:rPr>
            </w:pPr>
            <w:r w:rsidRPr="00644C31">
              <w:rPr>
                <w:rFonts w:ascii="Times New Roman" w:eastAsia="Batang" w:hAnsi="Times New Roman" w:cs="Times New Roman"/>
                <w:sz w:val="20"/>
                <w:szCs w:val="20"/>
                <w:lang w:val="en-GB" w:eastAsia="x-none"/>
              </w:rPr>
              <w:t>17 sources observed that there is no coverage gap with Set1-1/1-2 FR1.</w:t>
            </w:r>
          </w:p>
          <w:p w14:paraId="4F5E9542" w14:textId="77777777" w:rsidR="0054583E" w:rsidRPr="00644C31" w:rsidRDefault="0054583E" w:rsidP="00EE3348">
            <w:pPr>
              <w:numPr>
                <w:ilvl w:val="3"/>
                <w:numId w:val="21"/>
              </w:numPr>
              <w:spacing w:after="0" w:line="240" w:lineRule="auto"/>
              <w:rPr>
                <w:rFonts w:ascii="Times New Roman" w:eastAsia="Batang" w:hAnsi="Times New Roman" w:cs="Times New Roman"/>
                <w:sz w:val="20"/>
                <w:szCs w:val="20"/>
                <w:lang w:val="en-GB" w:eastAsia="x-none"/>
              </w:rPr>
            </w:pPr>
            <w:r w:rsidRPr="00644C31">
              <w:rPr>
                <w:rFonts w:ascii="Times New Roman" w:eastAsia="Batang" w:hAnsi="Times New Roman" w:cs="Times New Roman"/>
                <w:sz w:val="20"/>
                <w:szCs w:val="20"/>
                <w:lang w:val="en-GB" w:eastAsia="x-none"/>
              </w:rPr>
              <w:t>The coverage margin is around 4 dB compared to CNR of -1.9 dB.</w:t>
            </w:r>
          </w:p>
          <w:p w14:paraId="7A90ECE6" w14:textId="77777777" w:rsidR="0054583E" w:rsidRPr="00644C31" w:rsidRDefault="0054583E" w:rsidP="00EE3348">
            <w:pPr>
              <w:numPr>
                <w:ilvl w:val="1"/>
                <w:numId w:val="21"/>
              </w:numPr>
              <w:spacing w:after="0" w:line="240" w:lineRule="auto"/>
              <w:rPr>
                <w:rFonts w:ascii="Times New Roman" w:eastAsia="Batang" w:hAnsi="Times New Roman" w:cs="Times New Roman"/>
                <w:sz w:val="20"/>
                <w:szCs w:val="20"/>
                <w:lang w:val="en-GB" w:eastAsia="x-none"/>
              </w:rPr>
            </w:pPr>
            <w:r w:rsidRPr="00644C31">
              <w:rPr>
                <w:rFonts w:ascii="Times New Roman" w:eastAsia="Batang" w:hAnsi="Times New Roman" w:cs="Times New Roman"/>
                <w:sz w:val="20"/>
                <w:szCs w:val="20"/>
                <w:lang w:val="en-GB" w:eastAsia="x-none"/>
              </w:rPr>
              <w:t xml:space="preserve">With parameter LEO600km Set1-3 FR1: </w:t>
            </w:r>
          </w:p>
          <w:p w14:paraId="24DD3149" w14:textId="77777777" w:rsidR="0054583E" w:rsidRPr="00644C31" w:rsidRDefault="0054583E" w:rsidP="00EE3348">
            <w:pPr>
              <w:numPr>
                <w:ilvl w:val="2"/>
                <w:numId w:val="21"/>
              </w:numPr>
              <w:spacing w:after="0" w:line="240" w:lineRule="auto"/>
              <w:rPr>
                <w:rFonts w:ascii="Times New Roman" w:eastAsia="Batang" w:hAnsi="Times New Roman" w:cs="Times New Roman"/>
                <w:sz w:val="20"/>
                <w:szCs w:val="20"/>
                <w:lang w:val="en-GB" w:eastAsia="x-none"/>
              </w:rPr>
            </w:pPr>
            <w:r w:rsidRPr="00644C31">
              <w:rPr>
                <w:rFonts w:ascii="Times New Roman" w:eastAsia="Batang" w:hAnsi="Times New Roman" w:cs="Times New Roman"/>
                <w:sz w:val="20"/>
                <w:szCs w:val="20"/>
                <w:lang w:val="en-GB" w:eastAsia="x-none"/>
              </w:rPr>
              <w:t>15 sources observed that there is a PDCCH coverage gap of 3.9</w:t>
            </w:r>
            <w:r>
              <w:rPr>
                <w:rFonts w:ascii="Times New Roman" w:eastAsia="Batang" w:hAnsi="Times New Roman" w:cs="Times New Roman"/>
                <w:sz w:val="20"/>
                <w:szCs w:val="20"/>
                <w:lang w:val="en-GB" w:eastAsia="x-none"/>
              </w:rPr>
              <w:t xml:space="preserve"> </w:t>
            </w:r>
            <w:r w:rsidRPr="00644C31">
              <w:rPr>
                <w:rFonts w:ascii="Times New Roman" w:eastAsia="Batang" w:hAnsi="Times New Roman" w:cs="Times New Roman"/>
                <w:sz w:val="20"/>
                <w:szCs w:val="20"/>
                <w:lang w:val="en-GB" w:eastAsia="x-none"/>
              </w:rPr>
              <w:t>dB in average compared to CNR of -9.9 dB.</w:t>
            </w:r>
          </w:p>
          <w:p w14:paraId="54B88F6A" w14:textId="77777777" w:rsidR="0054583E" w:rsidRDefault="0054583E" w:rsidP="00EE3348">
            <w:pPr>
              <w:numPr>
                <w:ilvl w:val="0"/>
                <w:numId w:val="21"/>
              </w:numPr>
              <w:spacing w:after="0" w:line="240" w:lineRule="auto"/>
              <w:rPr>
                <w:rFonts w:ascii="Times New Roman" w:eastAsia="Batang" w:hAnsi="Times New Roman" w:cs="Times New Roman"/>
                <w:sz w:val="20"/>
                <w:szCs w:val="20"/>
                <w:lang w:val="en-GB" w:eastAsia="x-none"/>
              </w:rPr>
            </w:pPr>
            <w:r w:rsidRPr="00644C31">
              <w:rPr>
                <w:rFonts w:ascii="Times New Roman" w:eastAsia="Batang" w:hAnsi="Times New Roman" w:cs="Times New Roman"/>
                <w:sz w:val="20"/>
                <w:szCs w:val="20"/>
                <w:lang w:val="en-GB" w:eastAsia="x-none"/>
              </w:rPr>
              <w:t>Note: the results above are obtained independently from the performance of other channels or signals, and it doesn’t imply the successful reception for other channels or signals before or after the detection of PDCCH.</w:t>
            </w:r>
          </w:p>
          <w:p w14:paraId="4762C3CD" w14:textId="77777777" w:rsidR="0054583E" w:rsidRDefault="0054583E" w:rsidP="00F94444">
            <w:pPr>
              <w:spacing w:after="0" w:line="240" w:lineRule="auto"/>
              <w:rPr>
                <w:rFonts w:ascii="Times New Roman" w:eastAsia="Batang" w:hAnsi="Times New Roman" w:cs="Times New Roman"/>
                <w:sz w:val="20"/>
                <w:szCs w:val="20"/>
                <w:lang w:val="en-GB" w:eastAsia="x-none"/>
              </w:rPr>
            </w:pPr>
          </w:p>
          <w:p w14:paraId="32FE77B3" w14:textId="77777777" w:rsidR="0054583E" w:rsidRPr="00A77378" w:rsidRDefault="0054583E" w:rsidP="00B27E45">
            <w:pPr>
              <w:spacing w:after="0" w:line="240" w:lineRule="auto"/>
              <w:jc w:val="both"/>
              <w:rPr>
                <w:rFonts w:ascii="Times New Roman" w:eastAsia="SimSun" w:hAnsi="Times New Roman" w:cs="Times New Roman"/>
                <w:sz w:val="20"/>
                <w:szCs w:val="20"/>
              </w:rPr>
            </w:pPr>
            <w:r w:rsidRPr="00A77378">
              <w:rPr>
                <w:rFonts w:ascii="Times New Roman" w:eastAsia="SimSun" w:hAnsi="Times New Roman" w:cs="Times New Roman"/>
                <w:sz w:val="20"/>
                <w:szCs w:val="20"/>
                <w:highlight w:val="green"/>
              </w:rPr>
              <w:t>Agreement</w:t>
            </w:r>
          </w:p>
          <w:p w14:paraId="6742DAE7" w14:textId="77777777" w:rsidR="0054583E" w:rsidRPr="00A77378" w:rsidRDefault="0054583E" w:rsidP="00B27E45">
            <w:pPr>
              <w:spacing w:after="0" w:line="240" w:lineRule="auto"/>
              <w:jc w:val="both"/>
              <w:rPr>
                <w:rFonts w:ascii="Times New Roman" w:eastAsia="SimSun" w:hAnsi="Times New Roman" w:cs="Times New Roman"/>
                <w:sz w:val="20"/>
                <w:szCs w:val="20"/>
              </w:rPr>
            </w:pPr>
            <w:r w:rsidRPr="00A77378">
              <w:rPr>
                <w:rFonts w:ascii="Times New Roman" w:eastAsia="SimSun" w:hAnsi="Times New Roman" w:cs="Times New Roman"/>
                <w:sz w:val="20"/>
                <w:szCs w:val="20"/>
              </w:rPr>
              <w:lastRenderedPageBreak/>
              <w:t>For coverage evaluation of PDSCH in NR NTN, the following table is assumed:</w:t>
            </w:r>
          </w:p>
          <w:p w14:paraId="0AD4B7B2" w14:textId="77777777" w:rsidR="0054583E" w:rsidRPr="00A77378" w:rsidRDefault="0054583E" w:rsidP="00B27E45">
            <w:pPr>
              <w:spacing w:after="0" w:line="240" w:lineRule="auto"/>
              <w:rPr>
                <w:rFonts w:ascii="Times New Roman" w:eastAsia="Batang" w:hAnsi="Times New Roman" w:cs="Times New Roman"/>
                <w:sz w:val="20"/>
                <w:szCs w:val="20"/>
                <w:lang w:val="en-GB"/>
              </w:rPr>
            </w:pPr>
          </w:p>
          <w:tbl>
            <w:tblPr>
              <w:tblW w:w="0" w:type="auto"/>
              <w:tblInd w:w="250" w:type="dxa"/>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Look w:val="04A0" w:firstRow="1" w:lastRow="0" w:firstColumn="1" w:lastColumn="0" w:noHBand="0" w:noVBand="1"/>
            </w:tblPr>
            <w:tblGrid>
              <w:gridCol w:w="3022"/>
              <w:gridCol w:w="6113"/>
            </w:tblGrid>
            <w:tr w:rsidR="0054583E" w:rsidRPr="00A77378" w14:paraId="194C621B" w14:textId="77777777" w:rsidTr="00B27E45">
              <w:trPr>
                <w:trHeight w:val="264"/>
              </w:trPr>
              <w:tc>
                <w:tcPr>
                  <w:tcW w:w="3022" w:type="dxa"/>
                  <w:tcBorders>
                    <w:bottom w:val="single" w:sz="12" w:space="0" w:color="95B3D7"/>
                  </w:tcBorders>
                  <w:shd w:val="clear" w:color="auto" w:fill="00B0F0"/>
                </w:tcPr>
                <w:p w14:paraId="1D97F119" w14:textId="77777777" w:rsidR="0054583E" w:rsidRPr="00A77378" w:rsidRDefault="0054583E" w:rsidP="00B27E45">
                  <w:pPr>
                    <w:spacing w:after="0" w:line="240" w:lineRule="auto"/>
                    <w:rPr>
                      <w:rFonts w:ascii="Times New Roman" w:eastAsia="Batang" w:hAnsi="Times New Roman" w:cs="Times New Roman"/>
                      <w:b/>
                      <w:bCs/>
                      <w:color w:val="FFFFFF"/>
                      <w:szCs w:val="20"/>
                      <w:lang w:val="en-GB"/>
                    </w:rPr>
                  </w:pPr>
                  <w:r w:rsidRPr="00A77378">
                    <w:rPr>
                      <w:rFonts w:ascii="Times New Roman" w:eastAsia="Batang" w:hAnsi="Times New Roman" w:cs="Times New Roman"/>
                      <w:b/>
                      <w:bCs/>
                      <w:color w:val="FFFFFF"/>
                      <w:szCs w:val="20"/>
                      <w:lang w:val="en-GB"/>
                    </w:rPr>
                    <w:t>Parameter</w:t>
                  </w:r>
                </w:p>
              </w:tc>
              <w:tc>
                <w:tcPr>
                  <w:tcW w:w="6113" w:type="dxa"/>
                  <w:tcBorders>
                    <w:bottom w:val="single" w:sz="12" w:space="0" w:color="95B3D7"/>
                  </w:tcBorders>
                  <w:shd w:val="clear" w:color="auto" w:fill="00B0F0"/>
                </w:tcPr>
                <w:p w14:paraId="6908FFDB" w14:textId="77777777" w:rsidR="0054583E" w:rsidRPr="00A77378" w:rsidRDefault="0054583E" w:rsidP="00B27E45">
                  <w:pPr>
                    <w:spacing w:after="0" w:line="240" w:lineRule="auto"/>
                    <w:rPr>
                      <w:rFonts w:ascii="Times New Roman" w:eastAsia="Batang" w:hAnsi="Times New Roman" w:cs="Times New Roman"/>
                      <w:b/>
                      <w:bCs/>
                      <w:color w:val="FFFFFF"/>
                      <w:szCs w:val="20"/>
                      <w:lang w:val="en-GB"/>
                    </w:rPr>
                  </w:pPr>
                  <w:r w:rsidRPr="00A77378">
                    <w:rPr>
                      <w:rFonts w:ascii="Times New Roman" w:eastAsia="Batang" w:hAnsi="Times New Roman" w:cs="Times New Roman"/>
                      <w:b/>
                      <w:bCs/>
                      <w:color w:val="FFFFFF"/>
                      <w:szCs w:val="20"/>
                      <w:lang w:val="en-GB"/>
                    </w:rPr>
                    <w:t>Value</w:t>
                  </w:r>
                </w:p>
              </w:tc>
            </w:tr>
            <w:tr w:rsidR="0054583E" w:rsidRPr="00A77378" w14:paraId="5A289C04" w14:textId="77777777" w:rsidTr="00B27E45">
              <w:trPr>
                <w:trHeight w:val="606"/>
              </w:trPr>
              <w:tc>
                <w:tcPr>
                  <w:tcW w:w="3022" w:type="dxa"/>
                  <w:shd w:val="clear" w:color="auto" w:fill="auto"/>
                </w:tcPr>
                <w:p w14:paraId="225C6EB7" w14:textId="77777777" w:rsidR="0054583E" w:rsidRPr="00A77378" w:rsidRDefault="0054583E" w:rsidP="00B27E45">
                  <w:pPr>
                    <w:spacing w:after="0" w:line="240" w:lineRule="auto"/>
                    <w:rPr>
                      <w:rFonts w:ascii="Times New Roman" w:eastAsia="Batang" w:hAnsi="Times New Roman" w:cs="Times New Roman"/>
                      <w:bCs/>
                      <w:szCs w:val="20"/>
                      <w:lang w:val="en-GB"/>
                    </w:rPr>
                  </w:pPr>
                  <w:r w:rsidRPr="00A77378">
                    <w:rPr>
                      <w:rFonts w:ascii="Times New Roman" w:eastAsia="Batang" w:hAnsi="Times New Roman" w:cs="Times New Roman"/>
                      <w:bCs/>
                      <w:szCs w:val="20"/>
                      <w:lang w:val="en-GB"/>
                    </w:rPr>
                    <w:t>BLER</w:t>
                  </w:r>
                </w:p>
              </w:tc>
              <w:tc>
                <w:tcPr>
                  <w:tcW w:w="6113" w:type="dxa"/>
                  <w:shd w:val="clear" w:color="auto" w:fill="auto"/>
                </w:tcPr>
                <w:p w14:paraId="4F103234" w14:textId="77777777" w:rsidR="0054583E" w:rsidRPr="00A77378" w:rsidRDefault="0054583E" w:rsidP="00B27E45">
                  <w:pPr>
                    <w:spacing w:after="0" w:line="240" w:lineRule="auto"/>
                    <w:rPr>
                      <w:rFonts w:ascii="Times New Roman" w:eastAsia="Batang" w:hAnsi="Times New Roman" w:cs="Times New Roman"/>
                      <w:szCs w:val="20"/>
                      <w:lang w:val="en-GB"/>
                    </w:rPr>
                  </w:pPr>
                  <w:r w:rsidRPr="00A77378">
                    <w:rPr>
                      <w:rFonts w:ascii="Times New Roman" w:eastAsia="Batang" w:hAnsi="Times New Roman" w:cs="Times New Roman"/>
                      <w:szCs w:val="20"/>
                      <w:lang w:val="en-GB"/>
                    </w:rPr>
                    <w:t>For low data rate service, w/ HARQ, 10% iBLER; w/o HARQ, 10% iBLER.</w:t>
                  </w:r>
                </w:p>
                <w:p w14:paraId="3B62D8EC" w14:textId="77777777" w:rsidR="0054583E" w:rsidRPr="00A77378" w:rsidRDefault="0054583E" w:rsidP="00B27E45">
                  <w:pPr>
                    <w:spacing w:after="0" w:line="240" w:lineRule="auto"/>
                    <w:rPr>
                      <w:rFonts w:ascii="Times New Roman" w:eastAsia="Batang" w:hAnsi="Times New Roman" w:cs="Times New Roman"/>
                      <w:szCs w:val="20"/>
                      <w:lang w:val="en-GB"/>
                    </w:rPr>
                  </w:pPr>
                  <w:r w:rsidRPr="00A77378">
                    <w:rPr>
                      <w:rFonts w:ascii="Times New Roman" w:eastAsia="Batang" w:hAnsi="Times New Roman" w:cs="Times New Roman"/>
                      <w:szCs w:val="20"/>
                      <w:lang w:val="da-DK"/>
                    </w:rPr>
                    <w:t>For VoIP, 2% rBLER.</w:t>
                  </w:r>
                </w:p>
              </w:tc>
            </w:tr>
            <w:tr w:rsidR="0054583E" w:rsidRPr="00A77378" w14:paraId="1F7EBC8D" w14:textId="77777777" w:rsidTr="00B27E45">
              <w:trPr>
                <w:trHeight w:val="192"/>
              </w:trPr>
              <w:tc>
                <w:tcPr>
                  <w:tcW w:w="3022" w:type="dxa"/>
                  <w:shd w:val="clear" w:color="auto" w:fill="auto"/>
                </w:tcPr>
                <w:p w14:paraId="62F62DD4" w14:textId="77777777" w:rsidR="0054583E" w:rsidRPr="00A77378" w:rsidRDefault="0054583E" w:rsidP="00B27E45">
                  <w:pPr>
                    <w:spacing w:after="0" w:line="240" w:lineRule="auto"/>
                    <w:rPr>
                      <w:rFonts w:ascii="Times New Roman" w:eastAsia="Batang" w:hAnsi="Times New Roman" w:cs="Times New Roman"/>
                      <w:bCs/>
                      <w:szCs w:val="20"/>
                      <w:lang w:val="en-GB"/>
                    </w:rPr>
                  </w:pPr>
                  <w:r w:rsidRPr="00A77378">
                    <w:rPr>
                      <w:rFonts w:ascii="Times New Roman" w:eastAsia="Batang" w:hAnsi="Times New Roman" w:cs="Times New Roman"/>
                      <w:bCs/>
                      <w:szCs w:val="20"/>
                      <w:lang w:val="en-GB"/>
                    </w:rPr>
                    <w:t>Waveform</w:t>
                  </w:r>
                </w:p>
              </w:tc>
              <w:tc>
                <w:tcPr>
                  <w:tcW w:w="6113" w:type="dxa"/>
                  <w:shd w:val="clear" w:color="auto" w:fill="auto"/>
                </w:tcPr>
                <w:p w14:paraId="1948F8D5" w14:textId="77777777" w:rsidR="0054583E" w:rsidRPr="00A77378" w:rsidRDefault="0054583E" w:rsidP="00B27E45">
                  <w:pPr>
                    <w:spacing w:after="0" w:line="240" w:lineRule="auto"/>
                    <w:rPr>
                      <w:rFonts w:ascii="Times New Roman" w:eastAsia="Batang" w:hAnsi="Times New Roman" w:cs="Times New Roman"/>
                      <w:szCs w:val="20"/>
                      <w:lang w:val="en-GB"/>
                    </w:rPr>
                  </w:pPr>
                  <w:r w:rsidRPr="00A77378">
                    <w:rPr>
                      <w:rFonts w:ascii="Times New Roman" w:eastAsia="Batang" w:hAnsi="Times New Roman" w:cs="Times New Roman"/>
                      <w:szCs w:val="20"/>
                      <w:lang w:val="en-GB"/>
                    </w:rPr>
                    <w:t>CP-OFDM</w:t>
                  </w:r>
                </w:p>
              </w:tc>
            </w:tr>
            <w:tr w:rsidR="0054583E" w:rsidRPr="00A77378" w14:paraId="67AAB549" w14:textId="77777777" w:rsidTr="00B27E45">
              <w:trPr>
                <w:trHeight w:val="192"/>
              </w:trPr>
              <w:tc>
                <w:tcPr>
                  <w:tcW w:w="3022" w:type="dxa"/>
                  <w:shd w:val="clear" w:color="auto" w:fill="auto"/>
                </w:tcPr>
                <w:p w14:paraId="5C143766" w14:textId="77777777" w:rsidR="0054583E" w:rsidRPr="00A77378" w:rsidRDefault="0054583E" w:rsidP="00B27E45">
                  <w:pPr>
                    <w:spacing w:after="0" w:line="240" w:lineRule="auto"/>
                    <w:rPr>
                      <w:rFonts w:ascii="Times New Roman" w:eastAsia="Batang" w:hAnsi="Times New Roman" w:cs="Times New Roman"/>
                      <w:bCs/>
                      <w:szCs w:val="20"/>
                      <w:lang w:val="en-GB"/>
                    </w:rPr>
                  </w:pPr>
                  <w:r w:rsidRPr="00A77378">
                    <w:rPr>
                      <w:rFonts w:ascii="Times New Roman" w:eastAsia="Batang" w:hAnsi="Times New Roman" w:cs="Times New Roman"/>
                      <w:bCs/>
                      <w:szCs w:val="20"/>
                      <w:lang w:val="en-GB"/>
                    </w:rPr>
                    <w:t>Number of UE receive chains</w:t>
                  </w:r>
                </w:p>
              </w:tc>
              <w:tc>
                <w:tcPr>
                  <w:tcW w:w="6113" w:type="dxa"/>
                  <w:shd w:val="clear" w:color="auto" w:fill="auto"/>
                </w:tcPr>
                <w:p w14:paraId="0E9E3D84" w14:textId="77777777" w:rsidR="0054583E" w:rsidRPr="00A77378" w:rsidRDefault="0054583E" w:rsidP="00B27E45">
                  <w:pPr>
                    <w:spacing w:after="0" w:line="240" w:lineRule="auto"/>
                    <w:rPr>
                      <w:rFonts w:ascii="Times New Roman" w:eastAsia="Batang" w:hAnsi="Times New Roman" w:cs="Times New Roman"/>
                      <w:szCs w:val="20"/>
                      <w:lang w:val="en-GB"/>
                    </w:rPr>
                  </w:pPr>
                  <w:r w:rsidRPr="00A77378">
                    <w:rPr>
                      <w:rFonts w:ascii="Times New Roman" w:eastAsia="Batang" w:hAnsi="Times New Roman" w:cs="Times New Roman"/>
                      <w:szCs w:val="20"/>
                      <w:lang w:val="en-GB"/>
                    </w:rPr>
                    <w:t>2 for 2GHz</w:t>
                  </w:r>
                </w:p>
              </w:tc>
            </w:tr>
            <w:tr w:rsidR="0054583E" w:rsidRPr="00A77378" w14:paraId="41B4DF5F" w14:textId="77777777" w:rsidTr="00B27E45">
              <w:trPr>
                <w:trHeight w:val="192"/>
              </w:trPr>
              <w:tc>
                <w:tcPr>
                  <w:tcW w:w="3022" w:type="dxa"/>
                  <w:shd w:val="clear" w:color="auto" w:fill="auto"/>
                </w:tcPr>
                <w:p w14:paraId="1AF9A489" w14:textId="77777777" w:rsidR="0054583E" w:rsidRPr="00A77378" w:rsidRDefault="0054583E" w:rsidP="00B27E45">
                  <w:pPr>
                    <w:spacing w:after="0" w:line="240" w:lineRule="auto"/>
                    <w:rPr>
                      <w:rFonts w:ascii="Times New Roman" w:eastAsia="Batang" w:hAnsi="Times New Roman" w:cs="Times New Roman"/>
                      <w:bCs/>
                      <w:szCs w:val="20"/>
                      <w:lang w:val="en-GB"/>
                    </w:rPr>
                  </w:pPr>
                  <w:r w:rsidRPr="00A77378">
                    <w:rPr>
                      <w:rFonts w:ascii="Times New Roman" w:eastAsia="Batang" w:hAnsi="Times New Roman" w:cs="Times New Roman"/>
                      <w:bCs/>
                      <w:szCs w:val="20"/>
                      <w:lang w:val="en-GB"/>
                    </w:rPr>
                    <w:t>HARQ configuration</w:t>
                  </w:r>
                </w:p>
              </w:tc>
              <w:tc>
                <w:tcPr>
                  <w:tcW w:w="6113" w:type="dxa"/>
                  <w:shd w:val="clear" w:color="auto" w:fill="auto"/>
                </w:tcPr>
                <w:p w14:paraId="7629EEA3" w14:textId="77777777" w:rsidR="0054583E" w:rsidRPr="00A77378" w:rsidRDefault="0054583E" w:rsidP="00B27E45">
                  <w:pPr>
                    <w:spacing w:after="0" w:line="240" w:lineRule="auto"/>
                    <w:rPr>
                      <w:rFonts w:ascii="Times New Roman" w:eastAsia="Batang" w:hAnsi="Times New Roman" w:cs="Times New Roman"/>
                      <w:szCs w:val="20"/>
                      <w:lang w:val="en-GB"/>
                    </w:rPr>
                  </w:pPr>
                  <w:r w:rsidRPr="00A77378">
                    <w:rPr>
                      <w:rFonts w:ascii="Times New Roman" w:eastAsia="Batang" w:hAnsi="Times New Roman" w:cs="Times New Roman"/>
                      <w:szCs w:val="20"/>
                      <w:lang w:val="en-GB"/>
                    </w:rPr>
                    <w:t>Whether/How HARQ is adopted is reported by companies.</w:t>
                  </w:r>
                </w:p>
              </w:tc>
            </w:tr>
            <w:tr w:rsidR="0054583E" w:rsidRPr="00A77378" w14:paraId="07A0AD5C" w14:textId="77777777" w:rsidTr="00B27E45">
              <w:trPr>
                <w:trHeight w:val="827"/>
              </w:trPr>
              <w:tc>
                <w:tcPr>
                  <w:tcW w:w="3022" w:type="dxa"/>
                  <w:shd w:val="clear" w:color="auto" w:fill="auto"/>
                </w:tcPr>
                <w:p w14:paraId="52EA189A" w14:textId="77777777" w:rsidR="0054583E" w:rsidRPr="00A77378" w:rsidRDefault="0054583E" w:rsidP="00B27E45">
                  <w:pPr>
                    <w:spacing w:after="0" w:line="240" w:lineRule="auto"/>
                    <w:rPr>
                      <w:rFonts w:ascii="Times New Roman" w:eastAsia="Batang" w:hAnsi="Times New Roman" w:cs="Times New Roman"/>
                      <w:bCs/>
                      <w:szCs w:val="20"/>
                      <w:lang w:val="en-GB"/>
                    </w:rPr>
                  </w:pPr>
                  <w:r w:rsidRPr="00A77378">
                    <w:rPr>
                      <w:rFonts w:ascii="Times New Roman" w:eastAsia="Batang" w:hAnsi="Times New Roman" w:cs="Times New Roman"/>
                      <w:bCs/>
                      <w:szCs w:val="20"/>
                      <w:lang w:val="en-GB"/>
                    </w:rPr>
                    <w:t>DMRS configuration</w:t>
                  </w:r>
                </w:p>
              </w:tc>
              <w:tc>
                <w:tcPr>
                  <w:tcW w:w="6113" w:type="dxa"/>
                  <w:shd w:val="clear" w:color="auto" w:fill="auto"/>
                </w:tcPr>
                <w:p w14:paraId="79BEA4A8" w14:textId="77777777" w:rsidR="0054583E" w:rsidRPr="00A77378" w:rsidRDefault="0054583E" w:rsidP="00B27E45">
                  <w:pPr>
                    <w:spacing w:after="0" w:line="240" w:lineRule="auto"/>
                    <w:rPr>
                      <w:rFonts w:ascii="Times New Roman" w:eastAsia="Batang" w:hAnsi="Times New Roman" w:cs="Times New Roman"/>
                      <w:szCs w:val="20"/>
                      <w:lang w:val="en-GB"/>
                    </w:rPr>
                  </w:pPr>
                  <w:r w:rsidRPr="00A77378">
                    <w:rPr>
                      <w:rFonts w:ascii="Times New Roman" w:eastAsia="Batang" w:hAnsi="Times New Roman" w:cs="Times New Roman"/>
                      <w:szCs w:val="20"/>
                      <w:lang w:val="en-GB"/>
                    </w:rPr>
                    <w:t>3 DMRS symbols is used for PDSCH of Msg.2.</w:t>
                  </w:r>
                </w:p>
                <w:p w14:paraId="21BFC3A2" w14:textId="77777777" w:rsidR="0054583E" w:rsidRPr="00A77378" w:rsidRDefault="0054583E" w:rsidP="00B27E45">
                  <w:pPr>
                    <w:spacing w:after="0" w:line="240" w:lineRule="auto"/>
                    <w:rPr>
                      <w:rFonts w:ascii="Times New Roman" w:eastAsia="Batang" w:hAnsi="Times New Roman" w:cs="Times New Roman"/>
                      <w:szCs w:val="20"/>
                      <w:lang w:val="en-GB"/>
                    </w:rPr>
                  </w:pPr>
                  <w:r w:rsidRPr="00A77378">
                    <w:rPr>
                      <w:rFonts w:ascii="Times New Roman" w:eastAsia="Batang" w:hAnsi="Times New Roman" w:cs="Times New Roman"/>
                      <w:szCs w:val="20"/>
                      <w:lang w:val="en-GB"/>
                    </w:rPr>
                    <w:t>For 3km/h: Type I, 1 or 2 DMRS symbol, no multiplexing with data.</w:t>
                  </w:r>
                </w:p>
                <w:p w14:paraId="54C0E867" w14:textId="77777777" w:rsidR="0054583E" w:rsidRPr="00A77378" w:rsidRDefault="0054583E" w:rsidP="00B27E45">
                  <w:pPr>
                    <w:spacing w:after="0" w:line="240" w:lineRule="auto"/>
                    <w:rPr>
                      <w:rFonts w:ascii="Times New Roman" w:eastAsia="Batang" w:hAnsi="Times New Roman" w:cs="Times New Roman"/>
                      <w:szCs w:val="20"/>
                      <w:lang w:val="en-GB"/>
                    </w:rPr>
                  </w:pPr>
                  <w:r w:rsidRPr="00A77378">
                    <w:rPr>
                      <w:rFonts w:ascii="Times New Roman" w:eastAsia="Batang" w:hAnsi="Times New Roman" w:cs="Times New Roman"/>
                      <w:szCs w:val="20"/>
                      <w:lang w:val="en-GB"/>
                    </w:rPr>
                    <w:t>PDSCH mapping Type, the number of DMRS symbols and DMRS position(s) are reported by companies.</w:t>
                  </w:r>
                </w:p>
              </w:tc>
            </w:tr>
            <w:tr w:rsidR="0054583E" w:rsidRPr="00A77378" w14:paraId="6256E905" w14:textId="77777777" w:rsidTr="00B27E45">
              <w:trPr>
                <w:trHeight w:val="799"/>
              </w:trPr>
              <w:tc>
                <w:tcPr>
                  <w:tcW w:w="3022" w:type="dxa"/>
                  <w:shd w:val="clear" w:color="auto" w:fill="auto"/>
                </w:tcPr>
                <w:p w14:paraId="3A275227" w14:textId="77777777" w:rsidR="0054583E" w:rsidRPr="00A77378" w:rsidRDefault="0054583E" w:rsidP="00B27E45">
                  <w:pPr>
                    <w:spacing w:after="0" w:line="240" w:lineRule="auto"/>
                    <w:rPr>
                      <w:rFonts w:ascii="Times New Roman" w:eastAsia="Batang" w:hAnsi="Times New Roman" w:cs="Times New Roman"/>
                      <w:bCs/>
                      <w:szCs w:val="20"/>
                      <w:lang w:val="en-GB"/>
                    </w:rPr>
                  </w:pPr>
                  <w:r w:rsidRPr="00A77378">
                    <w:rPr>
                      <w:rFonts w:ascii="Times New Roman" w:eastAsia="Batang" w:hAnsi="Times New Roman" w:cs="Times New Roman"/>
                      <w:bCs/>
                      <w:szCs w:val="20"/>
                      <w:lang w:val="en-GB"/>
                    </w:rPr>
                    <w:t>PRBs/TBS/MCS for data rate service</w:t>
                  </w:r>
                </w:p>
              </w:tc>
              <w:tc>
                <w:tcPr>
                  <w:tcW w:w="6113" w:type="dxa"/>
                  <w:shd w:val="clear" w:color="auto" w:fill="auto"/>
                </w:tcPr>
                <w:p w14:paraId="118770B2" w14:textId="77777777" w:rsidR="0054583E" w:rsidRPr="00A77378" w:rsidRDefault="0054583E" w:rsidP="00B27E45">
                  <w:pPr>
                    <w:spacing w:after="0" w:line="240" w:lineRule="auto"/>
                    <w:rPr>
                      <w:rFonts w:ascii="Times New Roman" w:eastAsia="Batang" w:hAnsi="Times New Roman" w:cs="Times New Roman"/>
                      <w:szCs w:val="20"/>
                      <w:lang w:val="en-GB"/>
                    </w:rPr>
                  </w:pPr>
                  <w:r w:rsidRPr="00A77378">
                    <w:rPr>
                      <w:rFonts w:ascii="Times New Roman" w:eastAsia="Batang" w:hAnsi="Times New Roman" w:cs="Times New Roman"/>
                      <w:szCs w:val="20"/>
                      <w:lang w:val="en-GB"/>
                    </w:rPr>
                    <w:t xml:space="preserve">Any value of PRBs, and corresponding MCS index, reported by companies will be considered in the discussion. </w:t>
                  </w:r>
                </w:p>
                <w:p w14:paraId="13FB1DEE" w14:textId="77777777" w:rsidR="0054583E" w:rsidRPr="00A77378" w:rsidRDefault="0054583E" w:rsidP="00B27E45">
                  <w:pPr>
                    <w:spacing w:after="0" w:line="240" w:lineRule="auto"/>
                    <w:rPr>
                      <w:rFonts w:ascii="Times New Roman" w:eastAsia="Batang" w:hAnsi="Times New Roman" w:cs="Times New Roman"/>
                      <w:szCs w:val="20"/>
                      <w:lang w:val="en-GB"/>
                    </w:rPr>
                  </w:pPr>
                  <w:r w:rsidRPr="00A77378">
                    <w:rPr>
                      <w:rFonts w:ascii="Times New Roman" w:eastAsia="Batang" w:hAnsi="Times New Roman" w:cs="Times New Roman"/>
                      <w:szCs w:val="20"/>
                      <w:lang w:val="en-GB"/>
                    </w:rPr>
                    <w:t>TBS can be calculated based on e.g. the number of PRBs, target data rate, frame structure and overhead.</w:t>
                  </w:r>
                </w:p>
                <w:p w14:paraId="23B7EEF5" w14:textId="77777777" w:rsidR="0054583E" w:rsidRPr="00A77378" w:rsidRDefault="0054583E" w:rsidP="00B27E45">
                  <w:pPr>
                    <w:spacing w:after="0" w:line="240" w:lineRule="auto"/>
                    <w:rPr>
                      <w:rFonts w:ascii="Times New Roman" w:eastAsia="Batang" w:hAnsi="Times New Roman" w:cs="Times New Roman"/>
                      <w:szCs w:val="20"/>
                      <w:lang w:val="en-GB"/>
                    </w:rPr>
                  </w:pPr>
                  <w:r w:rsidRPr="00A77378">
                    <w:rPr>
                      <w:rFonts w:ascii="Times New Roman" w:eastAsia="Batang" w:hAnsi="Times New Roman" w:cs="Times New Roman"/>
                      <w:szCs w:val="20"/>
                      <w:lang w:val="en-GB"/>
                    </w:rPr>
                    <w:t>24 PRBs for SIB1 and SIB19</w:t>
                  </w:r>
                </w:p>
              </w:tc>
            </w:tr>
            <w:tr w:rsidR="0054583E" w:rsidRPr="00A77378" w14:paraId="2612F82F" w14:textId="77777777" w:rsidTr="00B27E45">
              <w:trPr>
                <w:trHeight w:val="606"/>
              </w:trPr>
              <w:tc>
                <w:tcPr>
                  <w:tcW w:w="3022" w:type="dxa"/>
                  <w:shd w:val="clear" w:color="auto" w:fill="auto"/>
                </w:tcPr>
                <w:p w14:paraId="3B36519D" w14:textId="77777777" w:rsidR="0054583E" w:rsidRPr="00A77378" w:rsidRDefault="0054583E" w:rsidP="00B27E45">
                  <w:pPr>
                    <w:spacing w:after="0" w:line="240" w:lineRule="auto"/>
                    <w:rPr>
                      <w:rFonts w:ascii="Times New Roman" w:eastAsia="Batang" w:hAnsi="Times New Roman" w:cs="Times New Roman"/>
                      <w:bCs/>
                      <w:szCs w:val="20"/>
                      <w:lang w:val="en-GB"/>
                    </w:rPr>
                  </w:pPr>
                  <w:r w:rsidRPr="00A77378">
                    <w:rPr>
                      <w:rFonts w:ascii="Times New Roman" w:eastAsia="Batang" w:hAnsi="Times New Roman" w:cs="Times New Roman"/>
                      <w:bCs/>
                      <w:szCs w:val="20"/>
                      <w:lang w:val="en-GB"/>
                    </w:rPr>
                    <w:t>PRBs/MCS for VoIP</w:t>
                  </w:r>
                </w:p>
              </w:tc>
              <w:tc>
                <w:tcPr>
                  <w:tcW w:w="6113" w:type="dxa"/>
                  <w:shd w:val="clear" w:color="auto" w:fill="auto"/>
                </w:tcPr>
                <w:p w14:paraId="2DE5C3FC" w14:textId="77777777" w:rsidR="0054583E" w:rsidRPr="00A77378" w:rsidRDefault="0054583E" w:rsidP="00B27E45">
                  <w:pPr>
                    <w:spacing w:after="0" w:line="240" w:lineRule="auto"/>
                    <w:rPr>
                      <w:rFonts w:ascii="Times New Roman" w:eastAsia="Batang" w:hAnsi="Times New Roman" w:cs="Times New Roman"/>
                      <w:szCs w:val="20"/>
                      <w:lang w:val="en-GB"/>
                    </w:rPr>
                  </w:pPr>
                  <w:r w:rsidRPr="00A77378">
                    <w:rPr>
                      <w:rFonts w:ascii="Times New Roman" w:eastAsia="Batang" w:hAnsi="Times New Roman" w:cs="Times New Roman"/>
                      <w:szCs w:val="20"/>
                      <w:lang w:val="en-GB"/>
                    </w:rPr>
                    <w:t>Any value of PRBs reported by companies will be considered in the discussion.</w:t>
                  </w:r>
                </w:p>
                <w:p w14:paraId="629C6D1E" w14:textId="77777777" w:rsidR="0054583E" w:rsidRPr="00A77378" w:rsidRDefault="0054583E" w:rsidP="00B27E45">
                  <w:pPr>
                    <w:spacing w:after="0" w:line="240" w:lineRule="auto"/>
                    <w:rPr>
                      <w:rFonts w:ascii="Times New Roman" w:eastAsia="Batang" w:hAnsi="Times New Roman" w:cs="Times New Roman"/>
                      <w:szCs w:val="20"/>
                      <w:lang w:val="en-GB"/>
                    </w:rPr>
                  </w:pPr>
                  <w:r w:rsidRPr="00A77378">
                    <w:rPr>
                      <w:rFonts w:ascii="Times New Roman" w:eastAsia="Batang" w:hAnsi="Times New Roman" w:cs="Times New Roman"/>
                      <w:szCs w:val="20"/>
                      <w:lang w:val="en-GB"/>
                    </w:rPr>
                    <w:t>QPSK</w:t>
                  </w:r>
                </w:p>
              </w:tc>
            </w:tr>
            <w:tr w:rsidR="0054583E" w:rsidRPr="00A77378" w14:paraId="17D18DBB" w14:textId="77777777" w:rsidTr="00B27E45">
              <w:trPr>
                <w:trHeight w:val="192"/>
              </w:trPr>
              <w:tc>
                <w:tcPr>
                  <w:tcW w:w="3022" w:type="dxa"/>
                  <w:shd w:val="clear" w:color="auto" w:fill="auto"/>
                </w:tcPr>
                <w:p w14:paraId="40C7E636" w14:textId="77777777" w:rsidR="0054583E" w:rsidRPr="00A77378" w:rsidRDefault="0054583E" w:rsidP="00B27E45">
                  <w:pPr>
                    <w:spacing w:after="0" w:line="240" w:lineRule="auto"/>
                    <w:rPr>
                      <w:rFonts w:ascii="Times New Roman" w:eastAsia="Batang" w:hAnsi="Times New Roman" w:cs="Times New Roman"/>
                      <w:bCs/>
                      <w:szCs w:val="20"/>
                      <w:lang w:val="en-GB"/>
                    </w:rPr>
                  </w:pPr>
                  <w:r w:rsidRPr="00A77378">
                    <w:rPr>
                      <w:rFonts w:ascii="Times New Roman" w:eastAsia="Batang" w:hAnsi="Times New Roman" w:cs="Times New Roman"/>
                      <w:bCs/>
                      <w:szCs w:val="20"/>
                      <w:lang w:val="en-GB"/>
                    </w:rPr>
                    <w:t>PDSCH duration</w:t>
                  </w:r>
                </w:p>
              </w:tc>
              <w:tc>
                <w:tcPr>
                  <w:tcW w:w="6113" w:type="dxa"/>
                  <w:shd w:val="clear" w:color="auto" w:fill="auto"/>
                </w:tcPr>
                <w:p w14:paraId="4FD775DD" w14:textId="77777777" w:rsidR="0054583E" w:rsidRPr="00A77378" w:rsidRDefault="0054583E" w:rsidP="00B27E45">
                  <w:pPr>
                    <w:spacing w:after="0" w:line="240" w:lineRule="auto"/>
                    <w:rPr>
                      <w:rFonts w:ascii="Times New Roman" w:eastAsia="Batang" w:hAnsi="Times New Roman" w:cs="Times New Roman"/>
                      <w:szCs w:val="20"/>
                      <w:lang w:val="en-GB"/>
                    </w:rPr>
                  </w:pPr>
                  <w:r w:rsidRPr="00A77378">
                    <w:rPr>
                      <w:rFonts w:ascii="Times New Roman" w:eastAsia="Batang" w:hAnsi="Times New Roman" w:cs="Times New Roman"/>
                      <w:szCs w:val="20"/>
                      <w:lang w:val="da-DK"/>
                    </w:rPr>
                    <w:t>12 OS</w:t>
                  </w:r>
                </w:p>
              </w:tc>
            </w:tr>
            <w:tr w:rsidR="0054583E" w:rsidRPr="00A77378" w14:paraId="543FC0FC" w14:textId="77777777" w:rsidTr="00B27E45">
              <w:trPr>
                <w:trHeight w:val="192"/>
              </w:trPr>
              <w:tc>
                <w:tcPr>
                  <w:tcW w:w="3022" w:type="dxa"/>
                  <w:shd w:val="clear" w:color="auto" w:fill="auto"/>
                </w:tcPr>
                <w:p w14:paraId="5D370EBB" w14:textId="77777777" w:rsidR="0054583E" w:rsidRPr="00A77378" w:rsidRDefault="0054583E" w:rsidP="00B27E45">
                  <w:pPr>
                    <w:spacing w:after="0" w:line="240" w:lineRule="auto"/>
                    <w:rPr>
                      <w:rFonts w:ascii="Times New Roman" w:eastAsia="Batang" w:hAnsi="Times New Roman" w:cs="Times New Roman"/>
                      <w:bCs/>
                      <w:szCs w:val="20"/>
                      <w:lang w:val="en-GB"/>
                    </w:rPr>
                  </w:pPr>
                  <w:r w:rsidRPr="00A77378">
                    <w:rPr>
                      <w:rFonts w:ascii="Times New Roman" w:eastAsia="Batang" w:hAnsi="Times New Roman" w:cs="Times New Roman"/>
                      <w:bCs/>
                      <w:szCs w:val="20"/>
                      <w:lang w:val="en-GB"/>
                    </w:rPr>
                    <w:t>Payload size for PDSCH of Msg.2</w:t>
                  </w:r>
                </w:p>
              </w:tc>
              <w:tc>
                <w:tcPr>
                  <w:tcW w:w="6113" w:type="dxa"/>
                  <w:shd w:val="clear" w:color="auto" w:fill="auto"/>
                </w:tcPr>
                <w:p w14:paraId="243D06EF" w14:textId="77777777" w:rsidR="0054583E" w:rsidRPr="00A77378" w:rsidRDefault="0054583E" w:rsidP="00B27E45">
                  <w:pPr>
                    <w:spacing w:after="0" w:line="240" w:lineRule="auto"/>
                    <w:rPr>
                      <w:rFonts w:ascii="Times New Roman" w:eastAsia="Batang" w:hAnsi="Times New Roman" w:cs="Times New Roman"/>
                      <w:szCs w:val="20"/>
                      <w:lang w:val="en-GB"/>
                    </w:rPr>
                  </w:pPr>
                  <w:r w:rsidRPr="00A77378">
                    <w:rPr>
                      <w:rFonts w:ascii="Times New Roman" w:eastAsia="Batang" w:hAnsi="Times New Roman" w:cs="Times New Roman"/>
                      <w:szCs w:val="20"/>
                      <w:lang w:val="en-GB"/>
                    </w:rPr>
                    <w:t>72 bits</w:t>
                  </w:r>
                </w:p>
              </w:tc>
            </w:tr>
            <w:tr w:rsidR="0054583E" w:rsidRPr="00A77378" w14:paraId="569C46D8" w14:textId="77777777" w:rsidTr="00B27E45">
              <w:trPr>
                <w:trHeight w:val="192"/>
              </w:trPr>
              <w:tc>
                <w:tcPr>
                  <w:tcW w:w="3022" w:type="dxa"/>
                  <w:shd w:val="clear" w:color="auto" w:fill="auto"/>
                </w:tcPr>
                <w:p w14:paraId="2CDB6C4C" w14:textId="77777777" w:rsidR="0054583E" w:rsidRPr="00A77378" w:rsidRDefault="0054583E" w:rsidP="00B27E45">
                  <w:pPr>
                    <w:spacing w:after="0" w:line="240" w:lineRule="auto"/>
                    <w:rPr>
                      <w:rFonts w:ascii="Times New Roman" w:eastAsia="Batang" w:hAnsi="Times New Roman" w:cs="Times New Roman"/>
                      <w:bCs/>
                      <w:szCs w:val="20"/>
                      <w:lang w:val="en-GB"/>
                    </w:rPr>
                  </w:pPr>
                  <w:r w:rsidRPr="00A77378">
                    <w:rPr>
                      <w:rFonts w:ascii="Times New Roman" w:eastAsia="Batang" w:hAnsi="Times New Roman" w:cs="Times New Roman"/>
                      <w:bCs/>
                      <w:szCs w:val="20"/>
                      <w:lang w:val="en-GB"/>
                    </w:rPr>
                    <w:t>Payload size for PDSCH of SIB1</w:t>
                  </w:r>
                </w:p>
              </w:tc>
              <w:tc>
                <w:tcPr>
                  <w:tcW w:w="6113" w:type="dxa"/>
                  <w:shd w:val="clear" w:color="auto" w:fill="auto"/>
                </w:tcPr>
                <w:p w14:paraId="78D676E6" w14:textId="77777777" w:rsidR="0054583E" w:rsidRPr="00A77378" w:rsidRDefault="0054583E" w:rsidP="00B27E45">
                  <w:pPr>
                    <w:spacing w:after="0" w:line="240" w:lineRule="auto"/>
                    <w:rPr>
                      <w:rFonts w:ascii="Times New Roman" w:eastAsia="Batang" w:hAnsi="Times New Roman" w:cs="Times New Roman"/>
                      <w:szCs w:val="20"/>
                      <w:lang w:val="en-GB"/>
                    </w:rPr>
                  </w:pPr>
                  <w:r w:rsidRPr="00A77378">
                    <w:rPr>
                      <w:rFonts w:ascii="Times New Roman" w:eastAsia="Batang" w:hAnsi="Times New Roman" w:cs="Times New Roman"/>
                      <w:szCs w:val="20"/>
                      <w:lang w:val="en-GB"/>
                    </w:rPr>
                    <w:t>FFS</w:t>
                  </w:r>
                </w:p>
              </w:tc>
            </w:tr>
            <w:tr w:rsidR="0054583E" w:rsidRPr="00A77378" w14:paraId="60CE2009" w14:textId="77777777" w:rsidTr="00B27E45">
              <w:trPr>
                <w:trHeight w:val="192"/>
              </w:trPr>
              <w:tc>
                <w:tcPr>
                  <w:tcW w:w="3022" w:type="dxa"/>
                  <w:shd w:val="clear" w:color="auto" w:fill="auto"/>
                </w:tcPr>
                <w:p w14:paraId="4456BEE2" w14:textId="77777777" w:rsidR="0054583E" w:rsidRPr="00A77378" w:rsidRDefault="0054583E" w:rsidP="00B27E45">
                  <w:pPr>
                    <w:spacing w:after="0" w:line="240" w:lineRule="auto"/>
                    <w:rPr>
                      <w:rFonts w:ascii="Times New Roman" w:eastAsia="Batang" w:hAnsi="Times New Roman" w:cs="Times New Roman"/>
                      <w:bCs/>
                      <w:szCs w:val="20"/>
                      <w:lang w:val="en-GB"/>
                    </w:rPr>
                  </w:pPr>
                  <w:r w:rsidRPr="00A77378">
                    <w:rPr>
                      <w:rFonts w:ascii="Times New Roman" w:eastAsia="Batang" w:hAnsi="Times New Roman" w:cs="Times New Roman"/>
                      <w:bCs/>
                      <w:szCs w:val="20"/>
                      <w:lang w:val="en-GB"/>
                    </w:rPr>
                    <w:t>Payload size for PDSCH of Msg.4</w:t>
                  </w:r>
                </w:p>
              </w:tc>
              <w:tc>
                <w:tcPr>
                  <w:tcW w:w="6113" w:type="dxa"/>
                  <w:shd w:val="clear" w:color="auto" w:fill="auto"/>
                </w:tcPr>
                <w:p w14:paraId="4EE5CBF4" w14:textId="77777777" w:rsidR="0054583E" w:rsidRPr="00A77378" w:rsidRDefault="0054583E" w:rsidP="00B27E45">
                  <w:pPr>
                    <w:spacing w:after="0" w:line="240" w:lineRule="auto"/>
                    <w:rPr>
                      <w:rFonts w:ascii="Times New Roman" w:eastAsia="Batang" w:hAnsi="Times New Roman" w:cs="Times New Roman"/>
                      <w:szCs w:val="20"/>
                      <w:lang w:val="en-GB"/>
                    </w:rPr>
                  </w:pPr>
                  <w:r w:rsidRPr="00A77378">
                    <w:rPr>
                      <w:rFonts w:ascii="Times New Roman" w:eastAsia="Batang" w:hAnsi="Times New Roman" w:cs="Times New Roman"/>
                      <w:szCs w:val="20"/>
                      <w:lang w:val="en-GB"/>
                    </w:rPr>
                    <w:t>1040 bits</w:t>
                  </w:r>
                </w:p>
              </w:tc>
            </w:tr>
            <w:tr w:rsidR="0054583E" w:rsidRPr="00A77378" w14:paraId="1F6DA975" w14:textId="77777777" w:rsidTr="00B27E45">
              <w:trPr>
                <w:trHeight w:val="179"/>
              </w:trPr>
              <w:tc>
                <w:tcPr>
                  <w:tcW w:w="3022" w:type="dxa"/>
                  <w:shd w:val="clear" w:color="auto" w:fill="auto"/>
                </w:tcPr>
                <w:p w14:paraId="5EAFF5A6" w14:textId="77777777" w:rsidR="0054583E" w:rsidRPr="00A77378" w:rsidRDefault="0054583E" w:rsidP="00B27E45">
                  <w:pPr>
                    <w:spacing w:after="0" w:line="240" w:lineRule="auto"/>
                    <w:rPr>
                      <w:rFonts w:ascii="Times New Roman" w:eastAsia="Batang" w:hAnsi="Times New Roman" w:cs="Times New Roman"/>
                      <w:bCs/>
                      <w:szCs w:val="20"/>
                      <w:lang w:val="en-GB"/>
                    </w:rPr>
                  </w:pPr>
                  <w:r w:rsidRPr="00A77378">
                    <w:rPr>
                      <w:rFonts w:ascii="Times New Roman" w:eastAsia="Batang" w:hAnsi="Times New Roman" w:cs="Times New Roman"/>
                      <w:bCs/>
                      <w:szCs w:val="20"/>
                      <w:lang w:val="en-GB"/>
                    </w:rPr>
                    <w:t>Payload size for PDSCH of SIB19</w:t>
                  </w:r>
                </w:p>
              </w:tc>
              <w:tc>
                <w:tcPr>
                  <w:tcW w:w="6113" w:type="dxa"/>
                  <w:shd w:val="clear" w:color="auto" w:fill="auto"/>
                </w:tcPr>
                <w:p w14:paraId="1F6FCF3A" w14:textId="77777777" w:rsidR="0054583E" w:rsidRPr="00A77378" w:rsidRDefault="0054583E" w:rsidP="00B27E45">
                  <w:pPr>
                    <w:spacing w:after="0" w:line="360" w:lineRule="auto"/>
                    <w:rPr>
                      <w:rFonts w:ascii="Times New Roman" w:eastAsia="Batang" w:hAnsi="Times New Roman" w:cs="Times New Roman"/>
                      <w:szCs w:val="20"/>
                      <w:lang w:val="en-GB"/>
                    </w:rPr>
                  </w:pPr>
                  <w:r w:rsidRPr="00A77378">
                    <w:rPr>
                      <w:rFonts w:ascii="Times New Roman" w:eastAsia="Batang" w:hAnsi="Times New Roman" w:cs="Times New Roman"/>
                      <w:szCs w:val="20"/>
                      <w:lang w:val="en-GB"/>
                    </w:rPr>
                    <w:t>FFS</w:t>
                  </w:r>
                </w:p>
              </w:tc>
            </w:tr>
            <w:tr w:rsidR="0054583E" w:rsidRPr="00A77378" w14:paraId="1E5971CC" w14:textId="77777777" w:rsidTr="00B27E45">
              <w:trPr>
                <w:trHeight w:val="192"/>
              </w:trPr>
              <w:tc>
                <w:tcPr>
                  <w:tcW w:w="3022" w:type="dxa"/>
                  <w:shd w:val="clear" w:color="auto" w:fill="auto"/>
                </w:tcPr>
                <w:p w14:paraId="4D0AA89F" w14:textId="77777777" w:rsidR="0054583E" w:rsidRPr="00A77378" w:rsidRDefault="0054583E" w:rsidP="00B27E45">
                  <w:pPr>
                    <w:spacing w:after="0" w:line="240" w:lineRule="auto"/>
                    <w:rPr>
                      <w:rFonts w:ascii="Times New Roman" w:eastAsia="Batang" w:hAnsi="Times New Roman" w:cs="Times New Roman"/>
                      <w:bCs/>
                      <w:szCs w:val="20"/>
                      <w:lang w:val="en-GB"/>
                    </w:rPr>
                  </w:pPr>
                  <w:r w:rsidRPr="00A77378">
                    <w:rPr>
                      <w:rFonts w:ascii="Times New Roman" w:eastAsia="Batang" w:hAnsi="Times New Roman" w:cs="Times New Roman"/>
                      <w:bCs/>
                      <w:szCs w:val="20"/>
                      <w:lang w:val="en-GB"/>
                    </w:rPr>
                    <w:t>Other parameters</w:t>
                  </w:r>
                </w:p>
              </w:tc>
              <w:tc>
                <w:tcPr>
                  <w:tcW w:w="6113" w:type="dxa"/>
                  <w:shd w:val="clear" w:color="auto" w:fill="auto"/>
                </w:tcPr>
                <w:p w14:paraId="2CF3C1AA" w14:textId="77777777" w:rsidR="0054583E" w:rsidRPr="00A77378" w:rsidRDefault="0054583E" w:rsidP="00B27E45">
                  <w:pPr>
                    <w:spacing w:after="0" w:line="240" w:lineRule="auto"/>
                    <w:rPr>
                      <w:rFonts w:ascii="Times New Roman" w:eastAsia="Batang" w:hAnsi="Times New Roman" w:cs="Times New Roman"/>
                      <w:szCs w:val="20"/>
                      <w:lang w:val="en-GB"/>
                    </w:rPr>
                  </w:pPr>
                  <w:r w:rsidRPr="00A77378">
                    <w:rPr>
                      <w:rFonts w:ascii="Times New Roman" w:eastAsia="Batang" w:hAnsi="Times New Roman" w:cs="Times New Roman"/>
                      <w:szCs w:val="20"/>
                      <w:lang w:val="en-GB"/>
                    </w:rPr>
                    <w:t>Reported by companies.</w:t>
                  </w:r>
                </w:p>
              </w:tc>
            </w:tr>
          </w:tbl>
          <w:p w14:paraId="686F6D2F" w14:textId="77777777" w:rsidR="0054583E" w:rsidRPr="00A77378" w:rsidRDefault="0054583E" w:rsidP="00B27E45">
            <w:pPr>
              <w:spacing w:after="0" w:line="240" w:lineRule="auto"/>
              <w:jc w:val="both"/>
              <w:rPr>
                <w:rFonts w:ascii="Times New Roman" w:eastAsia="SimSun" w:hAnsi="Times New Roman" w:cs="Times New Roman"/>
                <w:b/>
                <w:sz w:val="20"/>
                <w:szCs w:val="20"/>
                <w:highlight w:val="cyan"/>
              </w:rPr>
            </w:pPr>
          </w:p>
          <w:p w14:paraId="15BC8842" w14:textId="77777777" w:rsidR="0054583E" w:rsidRPr="00B1293B" w:rsidRDefault="0054583E" w:rsidP="00B27E45">
            <w:pPr>
              <w:spacing w:after="0" w:line="240" w:lineRule="auto"/>
              <w:rPr>
                <w:rFonts w:ascii="Times New Roman" w:eastAsia="Batang" w:hAnsi="Times New Roman" w:cs="Times New Roman"/>
                <w:sz w:val="20"/>
                <w:szCs w:val="20"/>
                <w:lang w:val="en-GB"/>
              </w:rPr>
            </w:pPr>
            <w:r w:rsidRPr="00B1293B">
              <w:rPr>
                <w:rFonts w:ascii="Times New Roman" w:eastAsia="Batang" w:hAnsi="Times New Roman" w:cs="Times New Roman"/>
                <w:sz w:val="20"/>
                <w:szCs w:val="20"/>
                <w:highlight w:val="green"/>
                <w:lang w:val="en-GB"/>
              </w:rPr>
              <w:t>Agreement</w:t>
            </w:r>
          </w:p>
          <w:p w14:paraId="7CC3F9D4" w14:textId="77777777" w:rsidR="0054583E" w:rsidRPr="00B1293B" w:rsidRDefault="0054583E" w:rsidP="00B27E45">
            <w:pPr>
              <w:spacing w:after="0" w:line="240" w:lineRule="auto"/>
              <w:rPr>
                <w:rFonts w:ascii="Times" w:eastAsia="Batang" w:hAnsi="Times" w:cs="Times New Roman"/>
                <w:sz w:val="20"/>
                <w:szCs w:val="20"/>
                <w:lang w:val="en-GB"/>
              </w:rPr>
            </w:pPr>
            <w:r w:rsidRPr="00B1293B">
              <w:rPr>
                <w:rFonts w:ascii="Times" w:eastAsia="Batang" w:hAnsi="Times" w:cs="Times New Roman"/>
                <w:sz w:val="20"/>
                <w:szCs w:val="20"/>
                <w:lang w:val="en-GB"/>
              </w:rPr>
              <w:t>For coverage evaluation of PDSCH in NR NTN, the following payload sizes for PDSCH are assumed:</w:t>
            </w:r>
          </w:p>
          <w:p w14:paraId="05544084" w14:textId="77777777" w:rsidR="0054583E" w:rsidRPr="00B1293B" w:rsidRDefault="0054583E" w:rsidP="00B27E45">
            <w:pPr>
              <w:spacing w:after="0" w:line="240" w:lineRule="auto"/>
              <w:rPr>
                <w:rFonts w:ascii="Times" w:eastAsia="Batang" w:hAnsi="Times" w:cs="Times New Roman"/>
                <w:sz w:val="20"/>
                <w:szCs w:val="20"/>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1"/>
              <w:gridCol w:w="2080"/>
            </w:tblGrid>
            <w:tr w:rsidR="0054583E" w:rsidRPr="00B1293B" w14:paraId="5DC6D99E" w14:textId="77777777" w:rsidTr="00B27E45">
              <w:trPr>
                <w:trHeight w:val="147"/>
                <w:jc w:val="center"/>
              </w:trPr>
              <w:tc>
                <w:tcPr>
                  <w:tcW w:w="3681" w:type="dxa"/>
                  <w:shd w:val="clear" w:color="auto" w:fill="auto"/>
                </w:tcPr>
                <w:p w14:paraId="0C3BBD3B" w14:textId="77777777" w:rsidR="0054583E" w:rsidRPr="00A77378" w:rsidRDefault="0054583E" w:rsidP="00B27E45">
                  <w:pPr>
                    <w:widowControl w:val="0"/>
                    <w:autoSpaceDE w:val="0"/>
                    <w:autoSpaceDN w:val="0"/>
                    <w:adjustRightInd w:val="0"/>
                    <w:spacing w:after="0" w:line="360" w:lineRule="auto"/>
                    <w:jc w:val="center"/>
                    <w:rPr>
                      <w:rFonts w:ascii="Times New Roman" w:eastAsia="Batang" w:hAnsi="Times New Roman" w:cs="Times New Roman"/>
                      <w:bCs/>
                      <w:szCs w:val="20"/>
                      <w:lang w:val="en-GB"/>
                    </w:rPr>
                  </w:pPr>
                  <w:r w:rsidRPr="00A77378">
                    <w:rPr>
                      <w:rFonts w:ascii="Times New Roman" w:eastAsia="Batang" w:hAnsi="Times New Roman" w:cs="Times New Roman"/>
                      <w:bCs/>
                      <w:szCs w:val="20"/>
                      <w:lang w:val="en-GB"/>
                    </w:rPr>
                    <w:t>Payload</w:t>
                  </w:r>
                </w:p>
              </w:tc>
              <w:tc>
                <w:tcPr>
                  <w:tcW w:w="2080" w:type="dxa"/>
                  <w:shd w:val="clear" w:color="auto" w:fill="auto"/>
                </w:tcPr>
                <w:p w14:paraId="6AD73987" w14:textId="77777777" w:rsidR="0054583E" w:rsidRPr="00A77378" w:rsidRDefault="0054583E" w:rsidP="00B27E45">
                  <w:pPr>
                    <w:widowControl w:val="0"/>
                    <w:autoSpaceDE w:val="0"/>
                    <w:autoSpaceDN w:val="0"/>
                    <w:adjustRightInd w:val="0"/>
                    <w:spacing w:after="0" w:line="360" w:lineRule="auto"/>
                    <w:rPr>
                      <w:rFonts w:ascii="Times New Roman" w:eastAsia="Batang" w:hAnsi="Times New Roman" w:cs="Times New Roman"/>
                      <w:szCs w:val="20"/>
                      <w:lang w:val="en-GB"/>
                    </w:rPr>
                  </w:pPr>
                  <w:r w:rsidRPr="00A77378">
                    <w:rPr>
                      <w:rFonts w:ascii="Times New Roman" w:eastAsia="Batang" w:hAnsi="Times New Roman" w:cs="Times New Roman"/>
                      <w:szCs w:val="20"/>
                      <w:lang w:val="en-GB"/>
                    </w:rPr>
                    <w:t>value</w:t>
                  </w:r>
                </w:p>
              </w:tc>
            </w:tr>
            <w:tr w:rsidR="0054583E" w:rsidRPr="00B1293B" w14:paraId="7B5609E5" w14:textId="77777777" w:rsidTr="00B27E45">
              <w:trPr>
                <w:trHeight w:val="147"/>
                <w:jc w:val="center"/>
              </w:trPr>
              <w:tc>
                <w:tcPr>
                  <w:tcW w:w="3681" w:type="dxa"/>
                  <w:shd w:val="clear" w:color="auto" w:fill="auto"/>
                </w:tcPr>
                <w:p w14:paraId="309759B1" w14:textId="77777777" w:rsidR="0054583E" w:rsidRPr="00A77378" w:rsidRDefault="0054583E" w:rsidP="00B27E45">
                  <w:pPr>
                    <w:widowControl w:val="0"/>
                    <w:autoSpaceDE w:val="0"/>
                    <w:autoSpaceDN w:val="0"/>
                    <w:adjustRightInd w:val="0"/>
                    <w:spacing w:after="0" w:line="360" w:lineRule="auto"/>
                    <w:rPr>
                      <w:rFonts w:ascii="Times New Roman" w:eastAsia="Batang" w:hAnsi="Times New Roman" w:cs="Times New Roman"/>
                      <w:bCs/>
                      <w:szCs w:val="20"/>
                      <w:lang w:val="en-GB"/>
                    </w:rPr>
                  </w:pPr>
                  <w:r w:rsidRPr="00A77378">
                    <w:rPr>
                      <w:rFonts w:ascii="Times New Roman" w:eastAsia="Batang" w:hAnsi="Times New Roman" w:cs="Times New Roman"/>
                      <w:bCs/>
                      <w:szCs w:val="20"/>
                      <w:lang w:val="en-GB"/>
                    </w:rPr>
                    <w:t>Payload size for PDSCH of SIB1</w:t>
                  </w:r>
                </w:p>
              </w:tc>
              <w:tc>
                <w:tcPr>
                  <w:tcW w:w="2080" w:type="dxa"/>
                  <w:shd w:val="clear" w:color="auto" w:fill="auto"/>
                </w:tcPr>
                <w:p w14:paraId="3958A63B" w14:textId="77777777" w:rsidR="0054583E" w:rsidRPr="00A77378" w:rsidRDefault="0054583E" w:rsidP="00B27E45">
                  <w:pPr>
                    <w:widowControl w:val="0"/>
                    <w:autoSpaceDE w:val="0"/>
                    <w:autoSpaceDN w:val="0"/>
                    <w:adjustRightInd w:val="0"/>
                    <w:spacing w:after="0" w:line="360" w:lineRule="auto"/>
                    <w:rPr>
                      <w:rFonts w:ascii="Times New Roman" w:eastAsia="Batang" w:hAnsi="Times New Roman" w:cs="Times New Roman"/>
                      <w:szCs w:val="20"/>
                      <w:lang w:val="en-GB"/>
                    </w:rPr>
                  </w:pPr>
                  <w:r w:rsidRPr="00A77378">
                    <w:rPr>
                      <w:rFonts w:ascii="Times New Roman" w:eastAsia="Batang" w:hAnsi="Times New Roman" w:cs="Times New Roman"/>
                      <w:szCs w:val="20"/>
                      <w:lang w:val="en-GB"/>
                    </w:rPr>
                    <w:t xml:space="preserve">Option 1: 800 bits </w:t>
                  </w:r>
                </w:p>
                <w:p w14:paraId="18EDF17D" w14:textId="77777777" w:rsidR="0054583E" w:rsidRPr="00A77378" w:rsidRDefault="0054583E" w:rsidP="00B27E45">
                  <w:pPr>
                    <w:widowControl w:val="0"/>
                    <w:autoSpaceDE w:val="0"/>
                    <w:autoSpaceDN w:val="0"/>
                    <w:adjustRightInd w:val="0"/>
                    <w:spacing w:after="0" w:line="360" w:lineRule="auto"/>
                    <w:rPr>
                      <w:rFonts w:ascii="Times New Roman" w:eastAsia="Batang" w:hAnsi="Times New Roman" w:cs="Times New Roman"/>
                      <w:szCs w:val="20"/>
                      <w:lang w:val="en-GB"/>
                    </w:rPr>
                  </w:pPr>
                  <w:r w:rsidRPr="00A77378">
                    <w:rPr>
                      <w:rFonts w:ascii="Times New Roman" w:eastAsia="Batang" w:hAnsi="Times New Roman" w:cs="Times New Roman"/>
                      <w:szCs w:val="20"/>
                      <w:lang w:val="en-GB"/>
                    </w:rPr>
                    <w:t xml:space="preserve">Option 2: </w:t>
                  </w:r>
                  <w:r w:rsidRPr="00A77378">
                    <w:rPr>
                      <w:rFonts w:ascii="Times" w:eastAsia="Batang" w:hAnsi="Times" w:cs="Times New Roman"/>
                      <w:bCs/>
                      <w:szCs w:val="20"/>
                      <w:lang w:val="en-GB"/>
                    </w:rPr>
                    <w:t>1280 bits</w:t>
                  </w:r>
                </w:p>
              </w:tc>
            </w:tr>
            <w:tr w:rsidR="0054583E" w:rsidRPr="00B1293B" w14:paraId="147EF4D3" w14:textId="77777777" w:rsidTr="00B27E45">
              <w:trPr>
                <w:trHeight w:val="137"/>
                <w:jc w:val="center"/>
              </w:trPr>
              <w:tc>
                <w:tcPr>
                  <w:tcW w:w="3681" w:type="dxa"/>
                  <w:shd w:val="clear" w:color="auto" w:fill="auto"/>
                </w:tcPr>
                <w:p w14:paraId="2EC68CF4" w14:textId="77777777" w:rsidR="0054583E" w:rsidRPr="00A77378" w:rsidRDefault="0054583E" w:rsidP="00B27E45">
                  <w:pPr>
                    <w:widowControl w:val="0"/>
                    <w:autoSpaceDE w:val="0"/>
                    <w:autoSpaceDN w:val="0"/>
                    <w:adjustRightInd w:val="0"/>
                    <w:spacing w:after="0" w:line="360" w:lineRule="auto"/>
                    <w:rPr>
                      <w:rFonts w:ascii="Times New Roman" w:eastAsia="Batang" w:hAnsi="Times New Roman" w:cs="Times New Roman"/>
                      <w:bCs/>
                      <w:szCs w:val="20"/>
                      <w:lang w:val="en-GB"/>
                    </w:rPr>
                  </w:pPr>
                  <w:r w:rsidRPr="00A77378">
                    <w:rPr>
                      <w:rFonts w:ascii="Times New Roman" w:eastAsia="Batang" w:hAnsi="Times New Roman" w:cs="Times New Roman"/>
                      <w:bCs/>
                      <w:szCs w:val="20"/>
                      <w:lang w:val="en-GB"/>
                    </w:rPr>
                    <w:t>Payload size for PDSCH of SIB19</w:t>
                  </w:r>
                </w:p>
              </w:tc>
              <w:tc>
                <w:tcPr>
                  <w:tcW w:w="2080" w:type="dxa"/>
                  <w:shd w:val="clear" w:color="auto" w:fill="auto"/>
                </w:tcPr>
                <w:p w14:paraId="121A42BD" w14:textId="77777777" w:rsidR="0054583E" w:rsidRPr="00A77378" w:rsidRDefault="0054583E" w:rsidP="00B27E45">
                  <w:pPr>
                    <w:widowControl w:val="0"/>
                    <w:autoSpaceDE w:val="0"/>
                    <w:autoSpaceDN w:val="0"/>
                    <w:adjustRightInd w:val="0"/>
                    <w:spacing w:after="0" w:line="360" w:lineRule="auto"/>
                    <w:rPr>
                      <w:rFonts w:ascii="Times New Roman" w:eastAsia="Batang" w:hAnsi="Times New Roman" w:cs="Times New Roman"/>
                      <w:szCs w:val="20"/>
                      <w:lang w:val="en-GB"/>
                    </w:rPr>
                  </w:pPr>
                  <w:r w:rsidRPr="00A77378">
                    <w:rPr>
                      <w:rFonts w:ascii="Times New Roman" w:eastAsia="Batang" w:hAnsi="Times New Roman" w:cs="Times New Roman"/>
                      <w:szCs w:val="20"/>
                      <w:lang w:val="en-GB"/>
                    </w:rPr>
                    <w:t>616 bits</w:t>
                  </w:r>
                </w:p>
              </w:tc>
            </w:tr>
          </w:tbl>
          <w:p w14:paraId="658303EA" w14:textId="77777777" w:rsidR="0054583E" w:rsidRPr="00B1293B" w:rsidRDefault="0054583E" w:rsidP="00B27E45">
            <w:pPr>
              <w:spacing w:after="0" w:line="240" w:lineRule="auto"/>
              <w:rPr>
                <w:rFonts w:ascii="Times" w:eastAsia="Batang" w:hAnsi="Times" w:cs="Times New Roman"/>
                <w:sz w:val="20"/>
                <w:szCs w:val="20"/>
                <w:lang w:val="en-GB"/>
              </w:rPr>
            </w:pPr>
          </w:p>
          <w:p w14:paraId="6E3A09DD" w14:textId="77777777" w:rsidR="0054583E" w:rsidRPr="00B1293B" w:rsidRDefault="0054583E" w:rsidP="00B27E45">
            <w:pPr>
              <w:spacing w:after="0" w:line="240" w:lineRule="auto"/>
              <w:rPr>
                <w:rFonts w:ascii="Times" w:eastAsia="Batang" w:hAnsi="Times" w:cs="Times New Roman"/>
                <w:sz w:val="20"/>
                <w:szCs w:val="20"/>
                <w:lang w:val="en-GB"/>
              </w:rPr>
            </w:pPr>
            <w:r w:rsidRPr="00B1293B">
              <w:rPr>
                <w:rFonts w:ascii="Times" w:eastAsia="Batang" w:hAnsi="Times" w:cs="Times New Roman"/>
                <w:sz w:val="20"/>
                <w:szCs w:val="20"/>
                <w:lang w:val="en-GB"/>
              </w:rPr>
              <w:t>Note: At least the above values are simulated and reported. Other values can be considered.</w:t>
            </w:r>
          </w:p>
          <w:p w14:paraId="439945AB" w14:textId="77777777" w:rsidR="0054583E" w:rsidRDefault="0054583E" w:rsidP="00B27E45">
            <w:pPr>
              <w:spacing w:after="0" w:line="240" w:lineRule="auto"/>
              <w:rPr>
                <w:rFonts w:ascii="Times" w:eastAsia="Batang" w:hAnsi="Times" w:cs="Times New Roman"/>
                <w:sz w:val="20"/>
                <w:szCs w:val="20"/>
                <w:lang w:val="en-GB"/>
              </w:rPr>
            </w:pPr>
            <w:r w:rsidRPr="00B1293B">
              <w:rPr>
                <w:rFonts w:ascii="Times" w:eastAsia="Batang" w:hAnsi="Times" w:cs="Times New Roman" w:hint="eastAsia"/>
                <w:sz w:val="20"/>
                <w:szCs w:val="20"/>
                <w:lang w:val="en-GB"/>
              </w:rPr>
              <w:t>N</w:t>
            </w:r>
            <w:r w:rsidRPr="00B1293B">
              <w:rPr>
                <w:rFonts w:ascii="Times" w:eastAsia="Batang" w:hAnsi="Times" w:cs="Times New Roman"/>
                <w:sz w:val="20"/>
                <w:szCs w:val="20"/>
                <w:lang w:val="en-GB"/>
              </w:rPr>
              <w:t>ote: the values above are not the TBS.</w:t>
            </w:r>
          </w:p>
          <w:p w14:paraId="6A1277A0" w14:textId="77777777" w:rsidR="0054583E" w:rsidRPr="00B1293B" w:rsidRDefault="0054583E" w:rsidP="00B27E45">
            <w:pPr>
              <w:spacing w:after="0" w:line="240" w:lineRule="auto"/>
              <w:rPr>
                <w:rFonts w:ascii="Times" w:eastAsia="Batang" w:hAnsi="Times" w:cs="Times New Roman"/>
                <w:sz w:val="20"/>
                <w:szCs w:val="20"/>
                <w:lang w:val="en-GB"/>
              </w:rPr>
            </w:pPr>
          </w:p>
          <w:p w14:paraId="61843267" w14:textId="77777777" w:rsidR="0054583E" w:rsidRPr="00644C31" w:rsidRDefault="0054583E" w:rsidP="00B27E45">
            <w:pPr>
              <w:spacing w:after="0" w:line="240" w:lineRule="auto"/>
              <w:rPr>
                <w:rFonts w:ascii="Times New Roman" w:eastAsia="Batang" w:hAnsi="Times New Roman" w:cs="Times New Roman"/>
                <w:b/>
                <w:sz w:val="20"/>
                <w:szCs w:val="20"/>
                <w:lang w:val="en-GB"/>
              </w:rPr>
            </w:pPr>
            <w:r w:rsidRPr="00644C31">
              <w:rPr>
                <w:rFonts w:ascii="Times New Roman" w:eastAsia="Batang" w:hAnsi="Times New Roman" w:cs="Times New Roman"/>
                <w:b/>
                <w:sz w:val="20"/>
                <w:szCs w:val="20"/>
                <w:lang w:val="en-GB"/>
              </w:rPr>
              <w:t>Observation</w:t>
            </w:r>
          </w:p>
          <w:p w14:paraId="278E8E3C" w14:textId="77777777" w:rsidR="0054583E" w:rsidRPr="00644C31" w:rsidRDefault="0054583E" w:rsidP="00B27E45">
            <w:pPr>
              <w:spacing w:after="0" w:line="240" w:lineRule="auto"/>
              <w:rPr>
                <w:rFonts w:ascii="Times New Roman" w:eastAsia="Batang" w:hAnsi="Times New Roman" w:cs="Times New Roman"/>
                <w:sz w:val="20"/>
                <w:szCs w:val="20"/>
                <w:lang w:val="en-GB"/>
              </w:rPr>
            </w:pPr>
            <w:r w:rsidRPr="00644C31">
              <w:rPr>
                <w:rFonts w:ascii="Times New Roman" w:eastAsia="Batang" w:hAnsi="Times New Roman" w:cs="Times New Roman"/>
                <w:sz w:val="20"/>
                <w:szCs w:val="20"/>
                <w:lang w:val="en-GB"/>
              </w:rPr>
              <w:t>Based on LLS results on PDSCH Msg4 coverage evaluation collected from different sources:</w:t>
            </w:r>
          </w:p>
          <w:p w14:paraId="22F34E18" w14:textId="77777777" w:rsidR="0054583E" w:rsidRPr="00644C31" w:rsidRDefault="0054583E" w:rsidP="00EE3348">
            <w:pPr>
              <w:numPr>
                <w:ilvl w:val="0"/>
                <w:numId w:val="21"/>
              </w:numPr>
              <w:spacing w:after="0" w:line="240" w:lineRule="auto"/>
              <w:rPr>
                <w:rFonts w:ascii="Times New Roman" w:eastAsia="Batang" w:hAnsi="Times New Roman" w:cs="Times New Roman"/>
                <w:sz w:val="20"/>
                <w:szCs w:val="20"/>
                <w:lang w:val="en-GB" w:eastAsia="x-none"/>
              </w:rPr>
            </w:pPr>
            <w:r w:rsidRPr="00644C31">
              <w:rPr>
                <w:rFonts w:ascii="Times New Roman" w:eastAsia="Batang" w:hAnsi="Times New Roman" w:cs="Times New Roman"/>
                <w:sz w:val="20"/>
                <w:szCs w:val="20"/>
                <w:lang w:val="en-GB" w:eastAsia="x-none"/>
              </w:rPr>
              <w:t>It is observed that the required SNR for PDSCH carrying Msg4 is in average equal to – 5.2 dB (14 sources)</w:t>
            </w:r>
          </w:p>
          <w:p w14:paraId="6B07AE55" w14:textId="77777777" w:rsidR="0054583E" w:rsidRPr="00644C31" w:rsidRDefault="0054583E" w:rsidP="00EE3348">
            <w:pPr>
              <w:numPr>
                <w:ilvl w:val="0"/>
                <w:numId w:val="21"/>
              </w:numPr>
              <w:spacing w:after="0" w:line="240" w:lineRule="auto"/>
              <w:ind w:left="1219"/>
              <w:rPr>
                <w:rFonts w:ascii="Times New Roman" w:eastAsia="Batang" w:hAnsi="Times New Roman" w:cs="Times New Roman"/>
                <w:sz w:val="20"/>
                <w:szCs w:val="20"/>
                <w:lang w:val="en-GB" w:eastAsia="x-none"/>
              </w:rPr>
            </w:pPr>
            <w:r w:rsidRPr="00644C31">
              <w:rPr>
                <w:rFonts w:ascii="Times New Roman" w:eastAsia="Batang" w:hAnsi="Times New Roman" w:cs="Times New Roman"/>
                <w:sz w:val="20"/>
                <w:szCs w:val="20"/>
                <w:lang w:val="en-GB" w:eastAsia="x-none"/>
              </w:rPr>
              <w:t xml:space="preserve">With parameter LEO600km Set1-1 FR1 and 1-2 FR1: </w:t>
            </w:r>
          </w:p>
          <w:p w14:paraId="20B7D4E3" w14:textId="77777777" w:rsidR="0054583E" w:rsidRPr="00644C31" w:rsidRDefault="0054583E" w:rsidP="00EE3348">
            <w:pPr>
              <w:numPr>
                <w:ilvl w:val="2"/>
                <w:numId w:val="21"/>
              </w:numPr>
              <w:spacing w:after="0" w:line="240" w:lineRule="auto"/>
              <w:ind w:left="2059"/>
              <w:rPr>
                <w:rFonts w:ascii="Times New Roman" w:eastAsia="Batang" w:hAnsi="Times New Roman" w:cs="Times New Roman"/>
                <w:sz w:val="20"/>
                <w:szCs w:val="20"/>
                <w:lang w:val="en-GB" w:eastAsia="x-none"/>
              </w:rPr>
            </w:pPr>
            <w:r w:rsidRPr="00644C31">
              <w:rPr>
                <w:rFonts w:ascii="Times New Roman" w:eastAsia="Batang" w:hAnsi="Times New Roman" w:cs="Times New Roman"/>
                <w:sz w:val="20"/>
                <w:szCs w:val="20"/>
                <w:lang w:val="en-GB" w:eastAsia="x-none"/>
              </w:rPr>
              <w:t xml:space="preserve">14 sources observed that there is no coverage gap for PDSCH with Msg4: </w:t>
            </w:r>
          </w:p>
          <w:p w14:paraId="476ED26B" w14:textId="77777777" w:rsidR="0054583E" w:rsidRPr="00644C31" w:rsidRDefault="0054583E" w:rsidP="00EE3348">
            <w:pPr>
              <w:numPr>
                <w:ilvl w:val="3"/>
                <w:numId w:val="22"/>
              </w:numPr>
              <w:spacing w:after="0" w:line="240" w:lineRule="auto"/>
              <w:ind w:left="2479"/>
              <w:rPr>
                <w:rFonts w:ascii="Times New Roman" w:eastAsia="Batang" w:hAnsi="Times New Roman" w:cs="Times New Roman"/>
                <w:sz w:val="20"/>
                <w:szCs w:val="20"/>
                <w:lang w:val="en-GB" w:eastAsia="x-none"/>
              </w:rPr>
            </w:pPr>
            <w:r w:rsidRPr="00644C31">
              <w:rPr>
                <w:rFonts w:ascii="Times New Roman" w:eastAsia="Batang" w:hAnsi="Times New Roman" w:cs="Times New Roman"/>
                <w:sz w:val="20"/>
                <w:szCs w:val="20"/>
                <w:lang w:val="en-GB" w:eastAsia="x-none"/>
              </w:rPr>
              <w:t>The coverage margin is around 3.3 dB on average compared to CNR of -1.9 dB</w:t>
            </w:r>
          </w:p>
          <w:p w14:paraId="018B376E" w14:textId="77777777" w:rsidR="0054583E" w:rsidRPr="00644C31" w:rsidRDefault="0054583E" w:rsidP="00EE3348">
            <w:pPr>
              <w:numPr>
                <w:ilvl w:val="0"/>
                <w:numId w:val="21"/>
              </w:numPr>
              <w:spacing w:after="0" w:line="240" w:lineRule="auto"/>
              <w:ind w:left="1219"/>
              <w:rPr>
                <w:rFonts w:ascii="Times New Roman" w:eastAsia="Batang" w:hAnsi="Times New Roman" w:cs="Times New Roman"/>
                <w:sz w:val="20"/>
                <w:szCs w:val="20"/>
                <w:lang w:val="en-GB" w:eastAsia="x-none"/>
              </w:rPr>
            </w:pPr>
            <w:r w:rsidRPr="00644C31">
              <w:rPr>
                <w:rFonts w:ascii="Times New Roman" w:eastAsia="Batang" w:hAnsi="Times New Roman" w:cs="Times New Roman"/>
                <w:sz w:val="20"/>
                <w:szCs w:val="20"/>
                <w:lang w:val="en-GB" w:eastAsia="x-none"/>
              </w:rPr>
              <w:t xml:space="preserve">With parameter LEO600km Set1-3 FR1: </w:t>
            </w:r>
          </w:p>
          <w:p w14:paraId="54DA214B" w14:textId="77777777" w:rsidR="0054583E" w:rsidRPr="00644C31" w:rsidRDefault="0054583E" w:rsidP="00EE3348">
            <w:pPr>
              <w:numPr>
                <w:ilvl w:val="1"/>
                <w:numId w:val="21"/>
              </w:numPr>
              <w:spacing w:after="0" w:line="240" w:lineRule="auto"/>
              <w:ind w:left="1639"/>
              <w:rPr>
                <w:rFonts w:ascii="Times New Roman" w:eastAsia="Batang" w:hAnsi="Times New Roman" w:cs="Times New Roman"/>
                <w:sz w:val="20"/>
                <w:szCs w:val="20"/>
                <w:lang w:val="en-GB" w:eastAsia="x-none"/>
              </w:rPr>
            </w:pPr>
            <w:r w:rsidRPr="00644C31">
              <w:rPr>
                <w:rFonts w:ascii="Times New Roman" w:eastAsia="Batang" w:hAnsi="Times New Roman" w:cs="Times New Roman"/>
                <w:sz w:val="20"/>
                <w:szCs w:val="20"/>
                <w:lang w:val="en-GB" w:eastAsia="x-none"/>
              </w:rPr>
              <w:t xml:space="preserve">11 sources observed that there is a coverage gap for PDSCH with Msg4: </w:t>
            </w:r>
          </w:p>
          <w:p w14:paraId="4F3C2C23" w14:textId="77777777" w:rsidR="0054583E" w:rsidRPr="00644C31" w:rsidRDefault="0054583E" w:rsidP="00EE3348">
            <w:pPr>
              <w:numPr>
                <w:ilvl w:val="2"/>
                <w:numId w:val="21"/>
              </w:numPr>
              <w:spacing w:after="0" w:line="240" w:lineRule="auto"/>
              <w:ind w:left="2059"/>
              <w:rPr>
                <w:rFonts w:ascii="Times New Roman" w:eastAsia="Batang" w:hAnsi="Times New Roman" w:cs="Times New Roman"/>
                <w:sz w:val="20"/>
                <w:szCs w:val="20"/>
                <w:lang w:val="en-GB" w:eastAsia="x-none"/>
              </w:rPr>
            </w:pPr>
            <w:r w:rsidRPr="00644C31">
              <w:rPr>
                <w:rFonts w:ascii="Times New Roman" w:eastAsia="Batang" w:hAnsi="Times New Roman" w:cs="Times New Roman"/>
                <w:sz w:val="20"/>
                <w:szCs w:val="20"/>
                <w:lang w:val="en-GB" w:eastAsia="x-none"/>
              </w:rPr>
              <w:t>The coverage gap is around 4.7 dB on average compared to CNR of -9.9 dB</w:t>
            </w:r>
          </w:p>
          <w:p w14:paraId="5276239D" w14:textId="77777777" w:rsidR="0054583E" w:rsidRPr="00644C31" w:rsidRDefault="0054583E" w:rsidP="00EE3348">
            <w:pPr>
              <w:numPr>
                <w:ilvl w:val="1"/>
                <w:numId w:val="21"/>
              </w:numPr>
              <w:spacing w:after="0" w:line="240" w:lineRule="auto"/>
              <w:ind w:left="1639"/>
              <w:rPr>
                <w:rFonts w:ascii="Times New Roman" w:eastAsia="Batang" w:hAnsi="Times New Roman" w:cs="Times New Roman"/>
                <w:sz w:val="20"/>
                <w:szCs w:val="20"/>
                <w:lang w:val="en-GB" w:eastAsia="x-none"/>
              </w:rPr>
            </w:pPr>
            <w:r w:rsidRPr="00644C31">
              <w:rPr>
                <w:rFonts w:ascii="Times New Roman" w:eastAsia="Batang" w:hAnsi="Times New Roman" w:cs="Times New Roman"/>
                <w:sz w:val="20"/>
                <w:szCs w:val="20"/>
                <w:lang w:val="en-GB" w:eastAsia="x-none"/>
              </w:rPr>
              <w:t>1 source observed that there is no coverage gap for PDSCH with Msg4 with a coverage margin of 0.3 dB compared to CNR of -9.9 dB</w:t>
            </w:r>
          </w:p>
          <w:p w14:paraId="19412344" w14:textId="77777777" w:rsidR="0054583E" w:rsidRPr="00644C31" w:rsidRDefault="0054583E" w:rsidP="00EE3348">
            <w:pPr>
              <w:numPr>
                <w:ilvl w:val="0"/>
                <w:numId w:val="21"/>
              </w:numPr>
              <w:spacing w:after="0" w:line="240" w:lineRule="auto"/>
              <w:rPr>
                <w:rFonts w:ascii="Times" w:eastAsia="Batang" w:hAnsi="Times" w:cs="Times New Roman"/>
                <w:sz w:val="20"/>
                <w:szCs w:val="20"/>
                <w:lang w:val="en-GB" w:eastAsia="x-none"/>
              </w:rPr>
            </w:pPr>
            <w:r w:rsidRPr="00644C31">
              <w:rPr>
                <w:rFonts w:ascii="Times New Roman" w:eastAsia="Batang" w:hAnsi="Times New Roman" w:cs="Times New Roman"/>
                <w:sz w:val="20"/>
                <w:szCs w:val="20"/>
                <w:lang w:val="en-GB" w:eastAsia="x-none"/>
              </w:rPr>
              <w:t>Note: the results above are obtained independently from the performance of other channels or signals, and it doesn’t imply the successful reception for other channels or signals before or after the detection of PDSCH Msg4.</w:t>
            </w:r>
          </w:p>
          <w:p w14:paraId="72F2AA63" w14:textId="77777777" w:rsidR="0054583E" w:rsidRDefault="0054583E" w:rsidP="00F94444">
            <w:pPr>
              <w:spacing w:after="0" w:line="240" w:lineRule="auto"/>
              <w:rPr>
                <w:rFonts w:ascii="Times New Roman" w:eastAsia="Batang" w:hAnsi="Times New Roman" w:cs="Times New Roman"/>
                <w:sz w:val="20"/>
                <w:szCs w:val="20"/>
                <w:lang w:val="en-GB" w:eastAsia="x-none"/>
              </w:rPr>
            </w:pPr>
          </w:p>
          <w:p w14:paraId="627F8B21" w14:textId="77777777" w:rsidR="0054583E" w:rsidRPr="00644C31" w:rsidRDefault="0054583E" w:rsidP="00B27E45">
            <w:pPr>
              <w:spacing w:after="0" w:line="240" w:lineRule="auto"/>
              <w:rPr>
                <w:rFonts w:ascii="Times New Roman" w:eastAsia="Batang" w:hAnsi="Times New Roman" w:cs="Times New Roman"/>
                <w:b/>
                <w:sz w:val="20"/>
                <w:szCs w:val="20"/>
                <w:lang w:val="en-GB"/>
              </w:rPr>
            </w:pPr>
            <w:r w:rsidRPr="00644C31">
              <w:rPr>
                <w:rFonts w:ascii="Times New Roman" w:eastAsia="Batang" w:hAnsi="Times New Roman" w:cs="Times New Roman"/>
                <w:b/>
                <w:sz w:val="20"/>
                <w:szCs w:val="20"/>
                <w:lang w:val="en-GB"/>
              </w:rPr>
              <w:t>Observation</w:t>
            </w:r>
          </w:p>
          <w:p w14:paraId="520951DF" w14:textId="77777777" w:rsidR="0054583E" w:rsidRPr="00644C31" w:rsidRDefault="0054583E" w:rsidP="00B27E45">
            <w:pPr>
              <w:spacing w:after="0" w:line="240" w:lineRule="auto"/>
              <w:rPr>
                <w:rFonts w:ascii="Times New Roman" w:eastAsia="Batang" w:hAnsi="Times New Roman" w:cs="Times New Roman"/>
                <w:sz w:val="20"/>
                <w:szCs w:val="20"/>
                <w:lang w:val="en-GB"/>
              </w:rPr>
            </w:pPr>
            <w:r w:rsidRPr="00644C31">
              <w:rPr>
                <w:rFonts w:ascii="Times New Roman" w:eastAsia="Batang" w:hAnsi="Times New Roman" w:cs="Times New Roman"/>
                <w:sz w:val="20"/>
                <w:szCs w:val="20"/>
                <w:lang w:val="en-GB"/>
              </w:rPr>
              <w:t>Based on LLS results on PDSCH SIB1 coverage evaluation collected from different sources:</w:t>
            </w:r>
          </w:p>
          <w:p w14:paraId="4A96AC88" w14:textId="77777777" w:rsidR="0054583E" w:rsidRPr="00644C31" w:rsidRDefault="0054583E" w:rsidP="00EE3348">
            <w:pPr>
              <w:numPr>
                <w:ilvl w:val="0"/>
                <w:numId w:val="21"/>
              </w:numPr>
              <w:spacing w:after="0" w:line="240" w:lineRule="auto"/>
              <w:rPr>
                <w:rFonts w:ascii="Times New Roman" w:eastAsia="Batang" w:hAnsi="Times New Roman" w:cs="Times New Roman"/>
                <w:sz w:val="20"/>
                <w:szCs w:val="20"/>
                <w:lang w:val="en-GB" w:eastAsia="x-none"/>
              </w:rPr>
            </w:pPr>
            <w:r w:rsidRPr="00644C31">
              <w:rPr>
                <w:rFonts w:ascii="Times New Roman" w:eastAsia="Batang" w:hAnsi="Times New Roman" w:cs="Times New Roman"/>
                <w:sz w:val="20"/>
                <w:szCs w:val="20"/>
                <w:lang w:val="en-GB" w:eastAsia="x-none"/>
              </w:rPr>
              <w:lastRenderedPageBreak/>
              <w:t>For PDSCH carrying SIB1 option 1 (with a payload size of 800bits) it is observed that the required SNR is in average equal to – 5.8 dB (14 sources)</w:t>
            </w:r>
          </w:p>
          <w:p w14:paraId="1165B30D" w14:textId="77777777" w:rsidR="0054583E" w:rsidRPr="00644C31" w:rsidRDefault="0054583E" w:rsidP="00EE3348">
            <w:pPr>
              <w:numPr>
                <w:ilvl w:val="0"/>
                <w:numId w:val="21"/>
              </w:numPr>
              <w:spacing w:after="0" w:line="240" w:lineRule="auto"/>
              <w:rPr>
                <w:rFonts w:ascii="Times New Roman" w:eastAsia="Batang" w:hAnsi="Times New Roman" w:cs="Times New Roman"/>
                <w:sz w:val="20"/>
                <w:szCs w:val="20"/>
                <w:lang w:val="en-GB" w:eastAsia="x-none"/>
              </w:rPr>
            </w:pPr>
            <w:r w:rsidRPr="00644C31">
              <w:rPr>
                <w:rFonts w:ascii="Times New Roman" w:eastAsia="Batang" w:hAnsi="Times New Roman" w:cs="Times New Roman"/>
                <w:sz w:val="20"/>
                <w:szCs w:val="20"/>
                <w:lang w:val="en-GB" w:eastAsia="x-none"/>
              </w:rPr>
              <w:t>For PDSCH carrying SIB1 option 2 (with a payload size of 1280bits) it is observed that the required SNR is in average equal to – 3.4 dB (12 sources)</w:t>
            </w:r>
          </w:p>
          <w:p w14:paraId="0592C4CE" w14:textId="77777777" w:rsidR="0054583E" w:rsidRPr="00644C31" w:rsidRDefault="0054583E" w:rsidP="00EE3348">
            <w:pPr>
              <w:numPr>
                <w:ilvl w:val="0"/>
                <w:numId w:val="21"/>
              </w:numPr>
              <w:spacing w:after="0" w:line="240" w:lineRule="auto"/>
              <w:ind w:left="1219"/>
              <w:rPr>
                <w:rFonts w:ascii="Times New Roman" w:eastAsia="Batang" w:hAnsi="Times New Roman" w:cs="Times New Roman"/>
                <w:sz w:val="20"/>
                <w:szCs w:val="20"/>
                <w:lang w:val="en-GB" w:eastAsia="x-none"/>
              </w:rPr>
            </w:pPr>
            <w:r w:rsidRPr="00644C31">
              <w:rPr>
                <w:rFonts w:ascii="Times New Roman" w:eastAsia="Batang" w:hAnsi="Times New Roman" w:cs="Times New Roman"/>
                <w:sz w:val="20"/>
                <w:szCs w:val="20"/>
                <w:lang w:val="en-GB" w:eastAsia="x-none"/>
              </w:rPr>
              <w:t xml:space="preserve">With parameter LEO600km Set1-1 FR1 and 1-2FR1: </w:t>
            </w:r>
          </w:p>
          <w:p w14:paraId="6A94C676" w14:textId="77777777" w:rsidR="0054583E" w:rsidRPr="00644C31" w:rsidRDefault="0054583E" w:rsidP="00EE3348">
            <w:pPr>
              <w:numPr>
                <w:ilvl w:val="1"/>
                <w:numId w:val="21"/>
              </w:numPr>
              <w:spacing w:after="0" w:line="240" w:lineRule="auto"/>
              <w:ind w:left="1639"/>
              <w:rPr>
                <w:rFonts w:ascii="Times New Roman" w:eastAsia="Batang" w:hAnsi="Times New Roman" w:cs="Times New Roman"/>
                <w:sz w:val="20"/>
                <w:szCs w:val="20"/>
                <w:lang w:val="en-GB" w:eastAsia="x-none"/>
              </w:rPr>
            </w:pPr>
            <w:r w:rsidRPr="00644C31">
              <w:rPr>
                <w:rFonts w:ascii="Times New Roman" w:eastAsia="Batang" w:hAnsi="Times New Roman" w:cs="Times New Roman"/>
                <w:sz w:val="20"/>
                <w:szCs w:val="20"/>
                <w:lang w:val="en-GB" w:eastAsia="x-none"/>
              </w:rPr>
              <w:t xml:space="preserve">14 sources observed that there is no coverage gap for PDSCH with SIB1 option 1: </w:t>
            </w:r>
          </w:p>
          <w:p w14:paraId="688E7C79" w14:textId="77777777" w:rsidR="0054583E" w:rsidRPr="00644C31" w:rsidRDefault="0054583E" w:rsidP="00EE3348">
            <w:pPr>
              <w:numPr>
                <w:ilvl w:val="3"/>
                <w:numId w:val="21"/>
              </w:numPr>
              <w:spacing w:after="0" w:line="240" w:lineRule="auto"/>
              <w:rPr>
                <w:rFonts w:ascii="Times New Roman" w:eastAsia="Batang" w:hAnsi="Times New Roman" w:cs="Times New Roman"/>
                <w:sz w:val="20"/>
                <w:szCs w:val="20"/>
                <w:lang w:val="en-GB" w:eastAsia="x-none"/>
              </w:rPr>
            </w:pPr>
            <w:r w:rsidRPr="00644C31">
              <w:rPr>
                <w:rFonts w:ascii="Times New Roman" w:eastAsia="Batang" w:hAnsi="Times New Roman" w:cs="Times New Roman"/>
                <w:sz w:val="20"/>
                <w:szCs w:val="20"/>
                <w:lang w:val="en-GB" w:eastAsia="x-none"/>
              </w:rPr>
              <w:t>The coverage margin is around 3.9 dB on average compared to CNR of -1.9 dB</w:t>
            </w:r>
          </w:p>
          <w:p w14:paraId="3D4A2578" w14:textId="77777777" w:rsidR="0054583E" w:rsidRPr="00644C31" w:rsidRDefault="0054583E" w:rsidP="00EE3348">
            <w:pPr>
              <w:numPr>
                <w:ilvl w:val="1"/>
                <w:numId w:val="21"/>
              </w:numPr>
              <w:spacing w:after="0" w:line="240" w:lineRule="auto"/>
              <w:ind w:left="1639"/>
              <w:rPr>
                <w:rFonts w:ascii="Times New Roman" w:eastAsia="Batang" w:hAnsi="Times New Roman" w:cs="Times New Roman"/>
                <w:sz w:val="20"/>
                <w:szCs w:val="20"/>
                <w:lang w:val="en-GB" w:eastAsia="x-none"/>
              </w:rPr>
            </w:pPr>
            <w:r w:rsidRPr="00644C31">
              <w:rPr>
                <w:rFonts w:ascii="Times New Roman" w:eastAsia="Batang" w:hAnsi="Times New Roman" w:cs="Times New Roman"/>
                <w:sz w:val="20"/>
                <w:szCs w:val="20"/>
                <w:lang w:val="en-GB" w:eastAsia="x-none"/>
              </w:rPr>
              <w:t xml:space="preserve">12 sources observed that there is no coverage gap for PDSCH with SIB1 option 2: </w:t>
            </w:r>
          </w:p>
          <w:p w14:paraId="608C3B91" w14:textId="77777777" w:rsidR="0054583E" w:rsidRPr="00644C31" w:rsidRDefault="0054583E" w:rsidP="00EE3348">
            <w:pPr>
              <w:numPr>
                <w:ilvl w:val="3"/>
                <w:numId w:val="21"/>
              </w:numPr>
              <w:spacing w:after="0" w:line="240" w:lineRule="auto"/>
              <w:rPr>
                <w:rFonts w:ascii="Times New Roman" w:eastAsia="Batang" w:hAnsi="Times New Roman" w:cs="Times New Roman"/>
                <w:sz w:val="20"/>
                <w:szCs w:val="20"/>
                <w:lang w:val="en-GB" w:eastAsia="x-none"/>
              </w:rPr>
            </w:pPr>
            <w:r w:rsidRPr="00644C31">
              <w:rPr>
                <w:rFonts w:ascii="Times New Roman" w:eastAsia="Batang" w:hAnsi="Times New Roman" w:cs="Times New Roman"/>
                <w:sz w:val="20"/>
                <w:szCs w:val="20"/>
                <w:lang w:val="en-GB" w:eastAsia="x-none"/>
              </w:rPr>
              <w:t>The coverage margin is around 1.5 dB on average compared to CNR of -1.9 dB</w:t>
            </w:r>
          </w:p>
          <w:p w14:paraId="7ED614BF" w14:textId="77777777" w:rsidR="0054583E" w:rsidRPr="00644C31" w:rsidRDefault="0054583E" w:rsidP="00B27E45">
            <w:pPr>
              <w:spacing w:after="0" w:line="240" w:lineRule="auto"/>
              <w:rPr>
                <w:rFonts w:ascii="Times New Roman" w:eastAsia="Batang" w:hAnsi="Times New Roman" w:cs="Times New Roman"/>
                <w:sz w:val="20"/>
                <w:szCs w:val="20"/>
                <w:lang w:val="en-GB"/>
              </w:rPr>
            </w:pPr>
          </w:p>
          <w:p w14:paraId="75E6D2E1" w14:textId="77777777" w:rsidR="0054583E" w:rsidRPr="00644C31" w:rsidRDefault="0054583E" w:rsidP="00EE3348">
            <w:pPr>
              <w:numPr>
                <w:ilvl w:val="0"/>
                <w:numId w:val="21"/>
              </w:numPr>
              <w:spacing w:after="0" w:line="240" w:lineRule="auto"/>
              <w:ind w:left="1219"/>
              <w:rPr>
                <w:rFonts w:ascii="Times New Roman" w:eastAsia="Batang" w:hAnsi="Times New Roman" w:cs="Times New Roman"/>
                <w:sz w:val="20"/>
                <w:szCs w:val="20"/>
                <w:lang w:val="en-GB" w:eastAsia="x-none"/>
              </w:rPr>
            </w:pPr>
            <w:r w:rsidRPr="00644C31">
              <w:rPr>
                <w:rFonts w:ascii="Times New Roman" w:eastAsia="Batang" w:hAnsi="Times New Roman" w:cs="Times New Roman"/>
                <w:sz w:val="20"/>
                <w:szCs w:val="20"/>
                <w:lang w:val="en-GB" w:eastAsia="x-none"/>
              </w:rPr>
              <w:t xml:space="preserve">With parameter LEO600km Set1-3 FR1: </w:t>
            </w:r>
          </w:p>
          <w:p w14:paraId="3334E65E" w14:textId="77777777" w:rsidR="0054583E" w:rsidRPr="00644C31" w:rsidRDefault="0054583E" w:rsidP="00EE3348">
            <w:pPr>
              <w:numPr>
                <w:ilvl w:val="1"/>
                <w:numId w:val="21"/>
              </w:numPr>
              <w:spacing w:after="0" w:line="240" w:lineRule="auto"/>
              <w:ind w:left="1639"/>
              <w:rPr>
                <w:rFonts w:ascii="Times New Roman" w:eastAsia="Batang" w:hAnsi="Times New Roman" w:cs="Times New Roman"/>
                <w:sz w:val="20"/>
                <w:szCs w:val="20"/>
                <w:lang w:val="en-GB" w:eastAsia="x-none"/>
              </w:rPr>
            </w:pPr>
            <w:r w:rsidRPr="00644C31">
              <w:rPr>
                <w:rFonts w:ascii="Times New Roman" w:eastAsia="Batang" w:hAnsi="Times New Roman" w:cs="Times New Roman"/>
                <w:sz w:val="20"/>
                <w:szCs w:val="20"/>
                <w:lang w:val="en-GB" w:eastAsia="x-none"/>
              </w:rPr>
              <w:t xml:space="preserve">11 sources observed that there is a coverage gap for PDSCH with SIB1 option 1: </w:t>
            </w:r>
          </w:p>
          <w:p w14:paraId="0F767BE5" w14:textId="77777777" w:rsidR="0054583E" w:rsidRPr="00644C31" w:rsidRDefault="0054583E" w:rsidP="00EE3348">
            <w:pPr>
              <w:numPr>
                <w:ilvl w:val="3"/>
                <w:numId w:val="21"/>
              </w:numPr>
              <w:spacing w:after="0" w:line="240" w:lineRule="auto"/>
              <w:rPr>
                <w:rFonts w:ascii="Times New Roman" w:eastAsia="Batang" w:hAnsi="Times New Roman" w:cs="Times New Roman"/>
                <w:sz w:val="20"/>
                <w:szCs w:val="20"/>
                <w:lang w:val="en-GB" w:eastAsia="x-none"/>
              </w:rPr>
            </w:pPr>
            <w:r w:rsidRPr="00644C31">
              <w:rPr>
                <w:rFonts w:ascii="Times New Roman" w:eastAsia="Batang" w:hAnsi="Times New Roman" w:cs="Times New Roman"/>
                <w:sz w:val="20"/>
                <w:szCs w:val="20"/>
                <w:lang w:val="en-GB" w:eastAsia="x-none"/>
              </w:rPr>
              <w:t>The coverage gap is around 4.1 dB on average compared to CNR of -9.9 dB</w:t>
            </w:r>
          </w:p>
          <w:p w14:paraId="4F7BA834" w14:textId="77777777" w:rsidR="0054583E" w:rsidRPr="00644C31" w:rsidRDefault="0054583E" w:rsidP="00EE3348">
            <w:pPr>
              <w:numPr>
                <w:ilvl w:val="1"/>
                <w:numId w:val="21"/>
              </w:numPr>
              <w:spacing w:after="0" w:line="240" w:lineRule="auto"/>
              <w:ind w:left="1639"/>
              <w:rPr>
                <w:rFonts w:ascii="Times New Roman" w:eastAsia="Batang" w:hAnsi="Times New Roman" w:cs="Times New Roman"/>
                <w:sz w:val="20"/>
                <w:szCs w:val="20"/>
                <w:lang w:val="en-GB" w:eastAsia="x-none"/>
              </w:rPr>
            </w:pPr>
            <w:r w:rsidRPr="00644C31">
              <w:rPr>
                <w:rFonts w:ascii="Times New Roman" w:eastAsia="Batang" w:hAnsi="Times New Roman" w:cs="Times New Roman"/>
                <w:sz w:val="20"/>
                <w:szCs w:val="20"/>
                <w:lang w:val="en-GB" w:eastAsia="x-none"/>
              </w:rPr>
              <w:t xml:space="preserve">1 source observed that there is no coverage gap for PDSCH with SIB1 option 1: </w:t>
            </w:r>
          </w:p>
          <w:p w14:paraId="55F0AC94" w14:textId="77777777" w:rsidR="0054583E" w:rsidRPr="00644C31" w:rsidRDefault="0054583E" w:rsidP="00EE3348">
            <w:pPr>
              <w:numPr>
                <w:ilvl w:val="3"/>
                <w:numId w:val="21"/>
              </w:numPr>
              <w:spacing w:after="0" w:line="240" w:lineRule="auto"/>
              <w:rPr>
                <w:rFonts w:ascii="Times New Roman" w:eastAsia="Batang" w:hAnsi="Times New Roman" w:cs="Times New Roman"/>
                <w:sz w:val="20"/>
                <w:szCs w:val="20"/>
                <w:lang w:val="en-GB" w:eastAsia="x-none"/>
              </w:rPr>
            </w:pPr>
            <w:r w:rsidRPr="00644C31">
              <w:rPr>
                <w:rFonts w:ascii="Times New Roman" w:eastAsia="Batang" w:hAnsi="Times New Roman" w:cs="Times New Roman"/>
                <w:sz w:val="20"/>
                <w:szCs w:val="20"/>
                <w:lang w:val="en-GB" w:eastAsia="x-none"/>
              </w:rPr>
              <w:t>The coverage margin is 3.4 dB compared to CNR of -9.9 dB</w:t>
            </w:r>
          </w:p>
          <w:p w14:paraId="0D1993DE" w14:textId="77777777" w:rsidR="0054583E" w:rsidRPr="00644C31" w:rsidRDefault="0054583E" w:rsidP="00EE3348">
            <w:pPr>
              <w:numPr>
                <w:ilvl w:val="1"/>
                <w:numId w:val="21"/>
              </w:numPr>
              <w:spacing w:after="0" w:line="240" w:lineRule="auto"/>
              <w:ind w:left="1639"/>
              <w:rPr>
                <w:rFonts w:ascii="Times New Roman" w:eastAsia="Batang" w:hAnsi="Times New Roman" w:cs="Times New Roman"/>
                <w:sz w:val="20"/>
                <w:szCs w:val="20"/>
                <w:lang w:val="en-GB" w:eastAsia="x-none"/>
              </w:rPr>
            </w:pPr>
            <w:r w:rsidRPr="00644C31">
              <w:rPr>
                <w:rFonts w:ascii="Times New Roman" w:eastAsia="Batang" w:hAnsi="Times New Roman" w:cs="Times New Roman"/>
                <w:sz w:val="20"/>
                <w:szCs w:val="20"/>
                <w:lang w:val="en-GB" w:eastAsia="x-none"/>
              </w:rPr>
              <w:t xml:space="preserve">10 sources observed that there is a coverage gap for PDSCH with SIB1 option 2: </w:t>
            </w:r>
          </w:p>
          <w:p w14:paraId="294A66EB" w14:textId="77777777" w:rsidR="0054583E" w:rsidRPr="00644C31" w:rsidRDefault="0054583E" w:rsidP="00EE3348">
            <w:pPr>
              <w:numPr>
                <w:ilvl w:val="3"/>
                <w:numId w:val="21"/>
              </w:numPr>
              <w:spacing w:after="0" w:line="240" w:lineRule="auto"/>
              <w:rPr>
                <w:rFonts w:ascii="Times New Roman" w:eastAsia="Batang" w:hAnsi="Times New Roman" w:cs="Times New Roman"/>
                <w:sz w:val="20"/>
                <w:szCs w:val="20"/>
                <w:lang w:val="en-GB" w:eastAsia="x-none"/>
              </w:rPr>
            </w:pPr>
            <w:r w:rsidRPr="00644C31">
              <w:rPr>
                <w:rFonts w:ascii="Times New Roman" w:eastAsia="Batang" w:hAnsi="Times New Roman" w:cs="Times New Roman"/>
                <w:sz w:val="20"/>
                <w:szCs w:val="20"/>
                <w:lang w:val="en-GB" w:eastAsia="x-none"/>
              </w:rPr>
              <w:t>The coverage gap is around 6.5 dB on average compared to CNR of -9.9 dB</w:t>
            </w:r>
          </w:p>
          <w:p w14:paraId="265B12D9" w14:textId="77777777" w:rsidR="0054583E" w:rsidRPr="00644C31" w:rsidRDefault="0054583E" w:rsidP="00EE3348">
            <w:pPr>
              <w:numPr>
                <w:ilvl w:val="0"/>
                <w:numId w:val="21"/>
              </w:numPr>
              <w:spacing w:after="0" w:line="240" w:lineRule="auto"/>
              <w:rPr>
                <w:rFonts w:ascii="Times" w:eastAsia="Batang" w:hAnsi="Times" w:cs="Times New Roman"/>
                <w:bCs/>
                <w:sz w:val="20"/>
                <w:szCs w:val="16"/>
                <w:lang w:val="en-GB" w:eastAsia="x-none"/>
              </w:rPr>
            </w:pPr>
            <w:r w:rsidRPr="00644C31">
              <w:rPr>
                <w:rFonts w:ascii="Times" w:eastAsia="Batang" w:hAnsi="Times" w:cs="Times New Roman" w:hint="eastAsia"/>
                <w:bCs/>
                <w:sz w:val="20"/>
                <w:szCs w:val="16"/>
                <w:lang w:val="en-GB" w:eastAsia="x-none"/>
              </w:rPr>
              <w:t>N</w:t>
            </w:r>
            <w:r w:rsidRPr="00644C31">
              <w:rPr>
                <w:rFonts w:ascii="Times" w:eastAsia="Batang" w:hAnsi="Times" w:cs="Times New Roman"/>
                <w:bCs/>
                <w:sz w:val="20"/>
                <w:szCs w:val="16"/>
                <w:lang w:val="en-GB" w:eastAsia="x-none"/>
              </w:rPr>
              <w:t>ote: some results assumed SIB1 combination (where SIB1 is repeated within 160 ms) and some results assumed no SIB1 combination</w:t>
            </w:r>
          </w:p>
          <w:p w14:paraId="0EEEE1A2" w14:textId="77777777" w:rsidR="0054583E" w:rsidRPr="00644C31" w:rsidRDefault="0054583E" w:rsidP="00EE3348">
            <w:pPr>
              <w:numPr>
                <w:ilvl w:val="0"/>
                <w:numId w:val="21"/>
              </w:numPr>
              <w:spacing w:after="0" w:line="240" w:lineRule="auto"/>
              <w:rPr>
                <w:rFonts w:ascii="Times" w:eastAsia="Batang" w:hAnsi="Times" w:cs="Times New Roman"/>
                <w:bCs/>
                <w:sz w:val="20"/>
                <w:szCs w:val="16"/>
                <w:lang w:val="en-GB" w:eastAsia="x-none"/>
              </w:rPr>
            </w:pPr>
            <w:r w:rsidRPr="00644C31">
              <w:rPr>
                <w:rFonts w:ascii="Times New Roman" w:eastAsia="Batang" w:hAnsi="Times New Roman" w:cs="Times New Roman"/>
                <w:bCs/>
                <w:sz w:val="20"/>
                <w:szCs w:val="16"/>
                <w:lang w:val="en-GB" w:eastAsia="x-none"/>
              </w:rPr>
              <w:t>Note: the results above are obtained independently from the performance of other channels or signals, and it doesn’t imply the successful reception for other channels or signals before or after the detection of PDSCH carrying SIB1.</w:t>
            </w:r>
          </w:p>
          <w:p w14:paraId="7D52AC4F" w14:textId="77777777" w:rsidR="0054583E" w:rsidRPr="00644C31" w:rsidRDefault="0054583E" w:rsidP="00B27E45">
            <w:pPr>
              <w:spacing w:after="0" w:line="240" w:lineRule="auto"/>
              <w:rPr>
                <w:rFonts w:ascii="Times" w:eastAsia="Batang" w:hAnsi="Times" w:cs="Times New Roman"/>
                <w:sz w:val="20"/>
                <w:szCs w:val="24"/>
                <w:lang w:val="en-GB" w:eastAsia="x-none"/>
              </w:rPr>
            </w:pPr>
          </w:p>
          <w:p w14:paraId="67A95632" w14:textId="77777777" w:rsidR="0054583E" w:rsidRPr="00644C31" w:rsidRDefault="0054583E" w:rsidP="00B27E45">
            <w:pPr>
              <w:spacing w:after="0" w:line="240" w:lineRule="auto"/>
              <w:rPr>
                <w:rFonts w:ascii="Times New Roman" w:eastAsia="Batang" w:hAnsi="Times New Roman" w:cs="Times New Roman"/>
                <w:b/>
                <w:sz w:val="20"/>
                <w:szCs w:val="20"/>
                <w:lang w:val="en-GB"/>
              </w:rPr>
            </w:pPr>
            <w:r w:rsidRPr="00644C31">
              <w:rPr>
                <w:rFonts w:ascii="Times New Roman" w:eastAsia="Batang" w:hAnsi="Times New Roman" w:cs="Times New Roman"/>
                <w:b/>
                <w:sz w:val="20"/>
                <w:szCs w:val="20"/>
                <w:lang w:val="en-GB"/>
              </w:rPr>
              <w:t>Observation</w:t>
            </w:r>
          </w:p>
          <w:p w14:paraId="665CB3F9" w14:textId="77777777" w:rsidR="0054583E" w:rsidRPr="00644C31" w:rsidRDefault="0054583E" w:rsidP="00B27E45">
            <w:pPr>
              <w:spacing w:after="0" w:line="240" w:lineRule="auto"/>
              <w:rPr>
                <w:rFonts w:ascii="Times New Roman" w:eastAsia="Batang" w:hAnsi="Times New Roman" w:cs="Times New Roman"/>
                <w:sz w:val="20"/>
                <w:szCs w:val="20"/>
                <w:lang w:val="en-GB"/>
              </w:rPr>
            </w:pPr>
            <w:r w:rsidRPr="00644C31">
              <w:rPr>
                <w:rFonts w:ascii="Times New Roman" w:eastAsia="Batang" w:hAnsi="Times New Roman" w:cs="Times New Roman"/>
                <w:sz w:val="20"/>
                <w:szCs w:val="20"/>
                <w:lang w:val="en-GB"/>
              </w:rPr>
              <w:t>Based on LLS results on PDSCH SIB19 coverage evaluation collected from different sources:</w:t>
            </w:r>
          </w:p>
          <w:p w14:paraId="0D71424F" w14:textId="77777777" w:rsidR="0054583E" w:rsidRPr="00644C31" w:rsidRDefault="0054583E" w:rsidP="00EE3348">
            <w:pPr>
              <w:numPr>
                <w:ilvl w:val="0"/>
                <w:numId w:val="21"/>
              </w:numPr>
              <w:spacing w:after="0" w:line="240" w:lineRule="auto"/>
              <w:rPr>
                <w:rFonts w:ascii="Times New Roman" w:eastAsia="Batang" w:hAnsi="Times New Roman" w:cs="Times New Roman"/>
                <w:sz w:val="20"/>
                <w:szCs w:val="20"/>
                <w:lang w:val="en-GB" w:eastAsia="x-none"/>
              </w:rPr>
            </w:pPr>
            <w:r w:rsidRPr="00644C31">
              <w:rPr>
                <w:rFonts w:ascii="Times New Roman" w:eastAsia="Batang" w:hAnsi="Times New Roman" w:cs="Times New Roman"/>
                <w:sz w:val="20"/>
                <w:szCs w:val="20"/>
                <w:lang w:val="en-GB" w:eastAsia="x-none"/>
              </w:rPr>
              <w:t>It is observed that the required SNR for PDSCH carrying SIB19 is in average equal to – 6.9 dB (14 sources)</w:t>
            </w:r>
          </w:p>
          <w:p w14:paraId="4D0984EC" w14:textId="77777777" w:rsidR="0054583E" w:rsidRPr="00644C31" w:rsidRDefault="0054583E" w:rsidP="00EE3348">
            <w:pPr>
              <w:numPr>
                <w:ilvl w:val="0"/>
                <w:numId w:val="21"/>
              </w:numPr>
              <w:spacing w:after="0" w:line="240" w:lineRule="auto"/>
              <w:ind w:left="1219"/>
              <w:rPr>
                <w:rFonts w:ascii="Times New Roman" w:eastAsia="Batang" w:hAnsi="Times New Roman" w:cs="Times New Roman"/>
                <w:sz w:val="20"/>
                <w:szCs w:val="20"/>
                <w:lang w:val="en-GB" w:eastAsia="x-none"/>
              </w:rPr>
            </w:pPr>
            <w:r w:rsidRPr="00644C31">
              <w:rPr>
                <w:rFonts w:ascii="Times New Roman" w:eastAsia="Batang" w:hAnsi="Times New Roman" w:cs="Times New Roman"/>
                <w:sz w:val="20"/>
                <w:szCs w:val="20"/>
                <w:lang w:val="en-GB" w:eastAsia="x-none"/>
              </w:rPr>
              <w:t xml:space="preserve">With parameter LEO600km Set1-1 FR1 and 1-2 FR1: </w:t>
            </w:r>
          </w:p>
          <w:p w14:paraId="013D42BB" w14:textId="77777777" w:rsidR="0054583E" w:rsidRPr="00644C31" w:rsidRDefault="0054583E" w:rsidP="00EE3348">
            <w:pPr>
              <w:numPr>
                <w:ilvl w:val="2"/>
                <w:numId w:val="21"/>
              </w:numPr>
              <w:spacing w:after="0" w:line="240" w:lineRule="auto"/>
              <w:ind w:left="2059"/>
              <w:rPr>
                <w:rFonts w:ascii="Times New Roman" w:eastAsia="Batang" w:hAnsi="Times New Roman" w:cs="Times New Roman"/>
                <w:sz w:val="20"/>
                <w:szCs w:val="20"/>
                <w:lang w:val="en-GB" w:eastAsia="x-none"/>
              </w:rPr>
            </w:pPr>
            <w:r w:rsidRPr="00644C31">
              <w:rPr>
                <w:rFonts w:ascii="Times New Roman" w:eastAsia="Batang" w:hAnsi="Times New Roman" w:cs="Times New Roman"/>
                <w:sz w:val="20"/>
                <w:szCs w:val="20"/>
                <w:lang w:val="en-GB" w:eastAsia="x-none"/>
              </w:rPr>
              <w:t xml:space="preserve">12 sources observed that there is no coverage gap for PDSCH with SIB19: </w:t>
            </w:r>
          </w:p>
          <w:p w14:paraId="2635B01D" w14:textId="77777777" w:rsidR="0054583E" w:rsidRPr="00644C31" w:rsidRDefault="0054583E" w:rsidP="00EE3348">
            <w:pPr>
              <w:numPr>
                <w:ilvl w:val="3"/>
                <w:numId w:val="22"/>
              </w:numPr>
              <w:spacing w:after="0" w:line="240" w:lineRule="auto"/>
              <w:ind w:left="2479"/>
              <w:rPr>
                <w:rFonts w:ascii="Times New Roman" w:eastAsia="Batang" w:hAnsi="Times New Roman" w:cs="Times New Roman"/>
                <w:sz w:val="20"/>
                <w:szCs w:val="20"/>
                <w:lang w:val="en-GB" w:eastAsia="x-none"/>
              </w:rPr>
            </w:pPr>
            <w:r w:rsidRPr="00644C31">
              <w:rPr>
                <w:rFonts w:ascii="Times New Roman" w:eastAsia="Batang" w:hAnsi="Times New Roman" w:cs="Times New Roman"/>
                <w:sz w:val="20"/>
                <w:szCs w:val="20"/>
                <w:lang w:val="en-GB" w:eastAsia="x-none"/>
              </w:rPr>
              <w:t xml:space="preserve">The coverage margin is around 4.2 dB on average compared to CNR of -1.9 dB  </w:t>
            </w:r>
          </w:p>
          <w:p w14:paraId="74B21A81" w14:textId="77777777" w:rsidR="0054583E" w:rsidRPr="00644C31" w:rsidRDefault="0054583E" w:rsidP="00EE3348">
            <w:pPr>
              <w:numPr>
                <w:ilvl w:val="0"/>
                <w:numId w:val="21"/>
              </w:numPr>
              <w:spacing w:after="0" w:line="240" w:lineRule="auto"/>
              <w:ind w:left="1219"/>
              <w:rPr>
                <w:rFonts w:ascii="Times New Roman" w:eastAsia="Batang" w:hAnsi="Times New Roman" w:cs="Times New Roman"/>
                <w:sz w:val="20"/>
                <w:szCs w:val="20"/>
                <w:lang w:val="en-GB" w:eastAsia="x-none"/>
              </w:rPr>
            </w:pPr>
            <w:r w:rsidRPr="00644C31">
              <w:rPr>
                <w:rFonts w:ascii="Times New Roman" w:eastAsia="Batang" w:hAnsi="Times New Roman" w:cs="Times New Roman"/>
                <w:sz w:val="20"/>
                <w:szCs w:val="20"/>
                <w:lang w:val="en-GB" w:eastAsia="x-none"/>
              </w:rPr>
              <w:t xml:space="preserve">With parameter LEO600km Set1-3 FR1: </w:t>
            </w:r>
          </w:p>
          <w:p w14:paraId="6FAFC7A0" w14:textId="77777777" w:rsidR="0054583E" w:rsidRPr="00644C31" w:rsidRDefault="0054583E" w:rsidP="00EE3348">
            <w:pPr>
              <w:numPr>
                <w:ilvl w:val="1"/>
                <w:numId w:val="21"/>
              </w:numPr>
              <w:spacing w:after="0" w:line="240" w:lineRule="auto"/>
              <w:ind w:left="1639"/>
              <w:rPr>
                <w:rFonts w:ascii="Times New Roman" w:eastAsia="Batang" w:hAnsi="Times New Roman" w:cs="Times New Roman"/>
                <w:sz w:val="20"/>
                <w:szCs w:val="20"/>
                <w:lang w:val="en-GB" w:eastAsia="x-none"/>
              </w:rPr>
            </w:pPr>
            <w:r w:rsidRPr="00644C31">
              <w:rPr>
                <w:rFonts w:ascii="Times New Roman" w:eastAsia="Batang" w:hAnsi="Times New Roman" w:cs="Times New Roman"/>
                <w:sz w:val="20"/>
                <w:szCs w:val="20"/>
                <w:lang w:val="en-GB" w:eastAsia="x-none"/>
              </w:rPr>
              <w:t xml:space="preserve">10 sources observed that there is a coverage gap for PDSCH with SIB19: </w:t>
            </w:r>
          </w:p>
          <w:p w14:paraId="458A37D7" w14:textId="77777777" w:rsidR="0054583E" w:rsidRPr="00644C31" w:rsidRDefault="0054583E" w:rsidP="00EE3348">
            <w:pPr>
              <w:numPr>
                <w:ilvl w:val="3"/>
                <w:numId w:val="21"/>
              </w:numPr>
              <w:spacing w:after="0" w:line="240" w:lineRule="auto"/>
              <w:rPr>
                <w:rFonts w:ascii="Times New Roman" w:eastAsia="Batang" w:hAnsi="Times New Roman" w:cs="Times New Roman"/>
                <w:sz w:val="20"/>
                <w:szCs w:val="20"/>
                <w:lang w:val="en-GB" w:eastAsia="x-none"/>
              </w:rPr>
            </w:pPr>
            <w:r w:rsidRPr="00644C31">
              <w:rPr>
                <w:rFonts w:ascii="Times New Roman" w:eastAsia="Batang" w:hAnsi="Times New Roman" w:cs="Times New Roman"/>
                <w:sz w:val="20"/>
                <w:szCs w:val="20"/>
                <w:lang w:val="en-GB" w:eastAsia="x-none"/>
              </w:rPr>
              <w:t>The coverage gap is around 3.5 dB on average compared to CNR of -9.9 dB</w:t>
            </w:r>
          </w:p>
          <w:p w14:paraId="628D108A" w14:textId="77777777" w:rsidR="0054583E" w:rsidRPr="00644C31" w:rsidRDefault="0054583E" w:rsidP="00EE3348">
            <w:pPr>
              <w:numPr>
                <w:ilvl w:val="0"/>
                <w:numId w:val="21"/>
              </w:numPr>
              <w:spacing w:after="0" w:line="240" w:lineRule="auto"/>
              <w:rPr>
                <w:rFonts w:ascii="Times" w:eastAsia="Batang" w:hAnsi="Times" w:cs="Times New Roman"/>
                <w:bCs/>
                <w:sz w:val="20"/>
                <w:szCs w:val="16"/>
                <w:lang w:val="en-GB" w:eastAsia="x-none"/>
              </w:rPr>
            </w:pPr>
            <w:r w:rsidRPr="00644C31">
              <w:rPr>
                <w:rFonts w:ascii="Times" w:eastAsia="Batang" w:hAnsi="Times" w:cs="Times New Roman" w:hint="eastAsia"/>
                <w:bCs/>
                <w:sz w:val="20"/>
                <w:szCs w:val="16"/>
                <w:lang w:val="en-GB" w:eastAsia="x-none"/>
              </w:rPr>
              <w:t>N</w:t>
            </w:r>
            <w:r w:rsidRPr="00644C31">
              <w:rPr>
                <w:rFonts w:ascii="Times" w:eastAsia="Batang" w:hAnsi="Times" w:cs="Times New Roman"/>
                <w:bCs/>
                <w:sz w:val="20"/>
                <w:szCs w:val="16"/>
                <w:lang w:val="en-GB" w:eastAsia="x-none"/>
              </w:rPr>
              <w:t>ote: all the results above assumed no SIB19 combination</w:t>
            </w:r>
          </w:p>
          <w:p w14:paraId="58C06B61" w14:textId="77777777" w:rsidR="0054583E" w:rsidRPr="00644C31" w:rsidRDefault="0054583E" w:rsidP="00EE3348">
            <w:pPr>
              <w:numPr>
                <w:ilvl w:val="0"/>
                <w:numId w:val="21"/>
              </w:numPr>
              <w:spacing w:after="0" w:line="240" w:lineRule="auto"/>
              <w:rPr>
                <w:rFonts w:ascii="Times" w:eastAsia="Batang" w:hAnsi="Times" w:cs="Times New Roman"/>
                <w:bCs/>
                <w:sz w:val="20"/>
                <w:szCs w:val="16"/>
                <w:lang w:val="en-GB" w:eastAsia="x-none"/>
              </w:rPr>
            </w:pPr>
            <w:r w:rsidRPr="00644C31">
              <w:rPr>
                <w:rFonts w:ascii="Times New Roman" w:eastAsia="Batang" w:hAnsi="Times New Roman" w:cs="Times New Roman"/>
                <w:bCs/>
                <w:sz w:val="20"/>
                <w:szCs w:val="16"/>
                <w:lang w:val="en-GB" w:eastAsia="x-none"/>
              </w:rPr>
              <w:t>Note: the results above are obtained independently from the performance of other channels or signals, and it doesn’t imply the successful reception for other channels or signals before or after the detection of PDSCH carrying SIB19.</w:t>
            </w:r>
          </w:p>
          <w:p w14:paraId="68E43BA2" w14:textId="77777777" w:rsidR="0054583E" w:rsidRPr="00B1293B" w:rsidRDefault="0054583E" w:rsidP="00B27E45">
            <w:pPr>
              <w:spacing w:after="0" w:line="240" w:lineRule="auto"/>
              <w:rPr>
                <w:rFonts w:ascii="Times New Roman" w:eastAsia="Batang" w:hAnsi="Times New Roman" w:cs="Times New Roman"/>
                <w:sz w:val="20"/>
                <w:szCs w:val="20"/>
                <w:lang w:val="en-GB" w:eastAsia="x-none"/>
              </w:rPr>
            </w:pPr>
          </w:p>
        </w:tc>
      </w:tr>
    </w:tbl>
    <w:p w14:paraId="1F84164F" w14:textId="77777777" w:rsidR="00DC39C7" w:rsidRPr="00CB07E2" w:rsidRDefault="00DC39C7" w:rsidP="00DC39C7">
      <w:pPr>
        <w:rPr>
          <w:lang w:eastAsia="ja-JP"/>
        </w:rPr>
      </w:pPr>
    </w:p>
    <w:sectPr w:rsidR="00DC39C7" w:rsidRPr="00CB07E2" w:rsidSect="003F6821">
      <w:headerReference w:type="even" r:id="rId14"/>
      <w:footerReference w:type="default" r:id="rId1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CFF466" w14:textId="77777777" w:rsidR="008D2658" w:rsidRDefault="008D2658">
      <w:r>
        <w:separator/>
      </w:r>
    </w:p>
  </w:endnote>
  <w:endnote w:type="continuationSeparator" w:id="0">
    <w:p w14:paraId="4E34CF83" w14:textId="77777777" w:rsidR="008D2658" w:rsidRDefault="008D2658">
      <w:r>
        <w:continuationSeparator/>
      </w:r>
    </w:p>
  </w:endnote>
  <w:endnote w:type="continuationNotice" w:id="1">
    <w:p w14:paraId="2007C605" w14:textId="77777777" w:rsidR="008D2658" w:rsidRDefault="008D265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Police système">
    <w:altName w:val="Times New Roman"/>
    <w:panose1 w:val="020B0604020202020204"/>
    <w:charset w:val="00"/>
    <w:family w:val="roman"/>
    <w:pitch w:val="default"/>
    <w:sig w:usb0="00000000" w:usb1="00000000" w:usb2="00000000"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Ericsson Hilda">
    <w:panose1 w:val="00000500000000000000"/>
    <w:charset w:val="00"/>
    <w:family w:val="auto"/>
    <w:notTrueType/>
    <w:pitch w:val="variable"/>
    <w:sig w:usb0="00000287" w:usb1="00000000" w:usb2="00000000" w:usb3="00000000" w:csb0="0000009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87D4D7" w14:textId="77777777" w:rsidR="008D2658" w:rsidRDefault="008D2658">
      <w:r>
        <w:separator/>
      </w:r>
    </w:p>
  </w:footnote>
  <w:footnote w:type="continuationSeparator" w:id="0">
    <w:p w14:paraId="1428E322" w14:textId="77777777" w:rsidR="008D2658" w:rsidRDefault="008D2658">
      <w:r>
        <w:continuationSeparator/>
      </w:r>
    </w:p>
  </w:footnote>
  <w:footnote w:type="continuationNotice" w:id="1">
    <w:p w14:paraId="77D23587" w14:textId="77777777" w:rsidR="008D2658" w:rsidRDefault="008D265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9CAA3A"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461FADE"/>
    <w:multiLevelType w:val="multilevel"/>
    <w:tmpl w:val="8461FADE"/>
    <w:lvl w:ilvl="0">
      <w:start w:val="1"/>
      <w:numFmt w:val="bullet"/>
      <w:lvlText w:val="-"/>
      <w:lvlJc w:val="left"/>
      <w:pPr>
        <w:tabs>
          <w:tab w:val="left" w:pos="0"/>
        </w:tabs>
        <w:ind w:left="360" w:hanging="360"/>
      </w:pPr>
      <w:rPr>
        <w:rFonts w:ascii="Police système" w:hAnsi="Police système" w:cs="Police système"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1C30EB8"/>
    <w:multiLevelType w:val="hybridMultilevel"/>
    <w:tmpl w:val="AE5443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BD130D"/>
    <w:multiLevelType w:val="multilevel"/>
    <w:tmpl w:val="F594F82C"/>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3"/>
      <w:numFmt w:val="bullet"/>
      <w:lvlText w:val="-"/>
      <w:lvlJc w:val="left"/>
      <w:pPr>
        <w:ind w:left="2106" w:hanging="420"/>
      </w:pPr>
      <w:rPr>
        <w:rFonts w:ascii="Times New Roman" w:eastAsia="SimSun"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5" w15:restartNumberingAfterBreak="0">
    <w:nsid w:val="17BE0E62"/>
    <w:multiLevelType w:val="multilevel"/>
    <w:tmpl w:val="403475C0"/>
    <w:lvl w:ilvl="0">
      <w:start w:val="1"/>
      <w:numFmt w:val="bullet"/>
      <w:pStyle w:val="ListBullet2wide"/>
      <w:lvlText w:val=""/>
      <w:lvlJc w:val="left"/>
      <w:pPr>
        <w:ind w:left="357" w:hanging="357"/>
      </w:pPr>
      <w:rPr>
        <w:rFonts w:ascii="Symbol" w:hAnsi="Symbol" w:hint="default"/>
        <w:b w:val="0"/>
        <w:i w:val="0"/>
        <w:sz w:val="22"/>
        <w:szCs w:val="22"/>
      </w:rPr>
    </w:lvl>
    <w:lvl w:ilvl="1">
      <w:start w:val="1"/>
      <w:numFmt w:val="bullet"/>
      <w:lvlText w:val="-"/>
      <w:lvlJc w:val="left"/>
      <w:pPr>
        <w:ind w:left="714" w:hanging="357"/>
      </w:pPr>
      <w:rPr>
        <w:rFonts w:hint="default"/>
        <w:u w:val="none"/>
      </w:rPr>
    </w:lvl>
    <w:lvl w:ilvl="2">
      <w:start w:val="1"/>
      <w:numFmt w:val="bullet"/>
      <w:lvlText w:val=""/>
      <w:lvlJc w:val="left"/>
      <w:pPr>
        <w:ind w:left="1072" w:hanging="358"/>
      </w:pPr>
      <w:rPr>
        <w:rFonts w:ascii="Symbol" w:hAnsi="Symbol" w:hint="default"/>
        <w:sz w:val="16"/>
        <w:u w:val="none"/>
      </w:rPr>
    </w:lvl>
    <w:lvl w:ilvl="3">
      <w:start w:val="1"/>
      <w:numFmt w:val="bullet"/>
      <w:lvlText w:val="-"/>
      <w:lvlJc w:val="left"/>
      <w:pPr>
        <w:ind w:left="1429" w:hanging="357"/>
      </w:pPr>
      <w:rPr>
        <w:rFonts w:ascii="PMingLiU" w:eastAsia="PMingLiU" w:hAnsi="PMingLiU" w:hint="eastAsia"/>
        <w:b w:val="0"/>
        <w:i w:val="0"/>
        <w:sz w:val="16"/>
        <w:u w:val="none"/>
      </w:rPr>
    </w:lvl>
    <w:lvl w:ilvl="4">
      <w:start w:val="1"/>
      <w:numFmt w:val="bullet"/>
      <w:lvlText w:val="&gt;"/>
      <w:lvlJc w:val="left"/>
      <w:pPr>
        <w:ind w:left="1786" w:hanging="357"/>
      </w:pPr>
      <w:rPr>
        <w:rFonts w:ascii="Times New Roman" w:hAnsi="Times New Roman" w:cs="Times New Roman" w:hint="default"/>
      </w:rPr>
    </w:lvl>
    <w:lvl w:ilvl="5">
      <w:start w:val="1"/>
      <w:numFmt w:val="decimal"/>
      <w:lvlText w:val="%1.%2.%3.%4.%5.%6"/>
      <w:lvlJc w:val="left"/>
      <w:pPr>
        <w:tabs>
          <w:tab w:val="num" w:pos="1786"/>
        </w:tabs>
        <w:ind w:left="2920" w:hanging="1134"/>
      </w:pPr>
      <w:rPr>
        <w:rFonts w:hint="default"/>
      </w:rPr>
    </w:lvl>
    <w:lvl w:ilvl="6">
      <w:start w:val="1"/>
      <w:numFmt w:val="decimal"/>
      <w:lvlText w:val="%1.%2.%3.%4.%5.%6.%7"/>
      <w:lvlJc w:val="left"/>
      <w:pPr>
        <w:tabs>
          <w:tab w:val="num" w:pos="1786"/>
        </w:tabs>
        <w:ind w:left="2920" w:hanging="1134"/>
      </w:pPr>
      <w:rPr>
        <w:rFonts w:hint="default"/>
      </w:rPr>
    </w:lvl>
    <w:lvl w:ilvl="7">
      <w:start w:val="1"/>
      <w:numFmt w:val="decimal"/>
      <w:lvlText w:val="%1.%2.%3.%4.%5.%6.%7.%8"/>
      <w:lvlJc w:val="left"/>
      <w:pPr>
        <w:tabs>
          <w:tab w:val="num" w:pos="1786"/>
        </w:tabs>
        <w:ind w:left="2920" w:hanging="1134"/>
      </w:pPr>
      <w:rPr>
        <w:rFonts w:hint="default"/>
      </w:rPr>
    </w:lvl>
    <w:lvl w:ilvl="8">
      <w:start w:val="1"/>
      <w:numFmt w:val="decimal"/>
      <w:lvlText w:val="%1.%2.%3.%4.%5.%6.%7.%8.%9"/>
      <w:lvlJc w:val="left"/>
      <w:pPr>
        <w:ind w:left="2920" w:hanging="1134"/>
      </w:pPr>
      <w:rPr>
        <w:rFont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12D6686"/>
    <w:multiLevelType w:val="multilevel"/>
    <w:tmpl w:val="FF3C5C5E"/>
    <w:lvl w:ilvl="0">
      <w:start w:val="5"/>
      <w:numFmt w:val="bullet"/>
      <w:lvlText w:val="-"/>
      <w:lvlJc w:val="left"/>
      <w:pPr>
        <w:tabs>
          <w:tab w:val="num" w:pos="0"/>
        </w:tabs>
        <w:ind w:left="846" w:hanging="420"/>
      </w:pPr>
      <w:rPr>
        <w:rFonts w:ascii="Times New Roman" w:hAnsi="Times New Roman" w:cs="Times New Roman" w:hint="default"/>
      </w:rPr>
    </w:lvl>
    <w:lvl w:ilvl="1">
      <w:start w:val="5"/>
      <w:numFmt w:val="bullet"/>
      <w:lvlText w:val="-"/>
      <w:lvlJc w:val="left"/>
      <w:pPr>
        <w:tabs>
          <w:tab w:val="num" w:pos="0"/>
        </w:tabs>
        <w:ind w:left="1266" w:hanging="420"/>
      </w:pPr>
      <w:rPr>
        <w:rFonts w:ascii="Times New Roman" w:hAnsi="Times New Roman" w:cs="Times New Roman" w:hint="default"/>
      </w:rPr>
    </w:lvl>
    <w:lvl w:ilvl="2">
      <w:start w:val="3"/>
      <w:numFmt w:val="bullet"/>
      <w:lvlText w:val="-"/>
      <w:lvlJc w:val="left"/>
      <w:pPr>
        <w:tabs>
          <w:tab w:val="num" w:pos="0"/>
        </w:tabs>
        <w:ind w:left="1686" w:hanging="420"/>
      </w:pPr>
      <w:rPr>
        <w:rFonts w:ascii="Times New Roman" w:hAnsi="Times New Roman" w:cs="Times New Roman" w:hint="default"/>
      </w:rPr>
    </w:lvl>
    <w:lvl w:ilvl="3">
      <w:start w:val="3"/>
      <w:numFmt w:val="bullet"/>
      <w:lvlText w:val="-"/>
      <w:lvlJc w:val="left"/>
      <w:pPr>
        <w:tabs>
          <w:tab w:val="num" w:pos="0"/>
        </w:tabs>
        <w:ind w:left="2106" w:hanging="420"/>
      </w:pPr>
      <w:rPr>
        <w:rFonts w:ascii="Times New Roman" w:hAnsi="Times New Roman" w:cs="Times New Roman" w:hint="default"/>
      </w:rPr>
    </w:lvl>
    <w:lvl w:ilvl="4">
      <w:start w:val="1"/>
      <w:numFmt w:val="bullet"/>
      <w:lvlText w:val=""/>
      <w:lvlJc w:val="left"/>
      <w:pPr>
        <w:tabs>
          <w:tab w:val="num" w:pos="0"/>
        </w:tabs>
        <w:ind w:left="2526" w:hanging="420"/>
      </w:pPr>
      <w:rPr>
        <w:rFonts w:ascii="Wingdings" w:hAnsi="Wingdings" w:cs="Wingdings" w:hint="default"/>
      </w:rPr>
    </w:lvl>
    <w:lvl w:ilvl="5">
      <w:start w:val="1"/>
      <w:numFmt w:val="bullet"/>
      <w:lvlText w:val=""/>
      <w:lvlJc w:val="left"/>
      <w:pPr>
        <w:tabs>
          <w:tab w:val="num" w:pos="0"/>
        </w:tabs>
        <w:ind w:left="2946" w:hanging="420"/>
      </w:pPr>
      <w:rPr>
        <w:rFonts w:ascii="Wingdings" w:hAnsi="Wingdings" w:cs="Wingdings" w:hint="default"/>
      </w:rPr>
    </w:lvl>
    <w:lvl w:ilvl="6">
      <w:start w:val="1"/>
      <w:numFmt w:val="bullet"/>
      <w:lvlText w:val=""/>
      <w:lvlJc w:val="left"/>
      <w:pPr>
        <w:tabs>
          <w:tab w:val="num" w:pos="0"/>
        </w:tabs>
        <w:ind w:left="3366" w:hanging="420"/>
      </w:pPr>
      <w:rPr>
        <w:rFonts w:ascii="Wingdings" w:hAnsi="Wingdings" w:cs="Wingdings" w:hint="default"/>
      </w:rPr>
    </w:lvl>
    <w:lvl w:ilvl="7">
      <w:start w:val="1"/>
      <w:numFmt w:val="bullet"/>
      <w:lvlText w:val=""/>
      <w:lvlJc w:val="left"/>
      <w:pPr>
        <w:tabs>
          <w:tab w:val="num" w:pos="0"/>
        </w:tabs>
        <w:ind w:left="3786" w:hanging="420"/>
      </w:pPr>
      <w:rPr>
        <w:rFonts w:ascii="Wingdings" w:hAnsi="Wingdings" w:cs="Wingdings" w:hint="default"/>
      </w:rPr>
    </w:lvl>
    <w:lvl w:ilvl="8">
      <w:start w:val="1"/>
      <w:numFmt w:val="bullet"/>
      <w:lvlText w:val=""/>
      <w:lvlJc w:val="left"/>
      <w:pPr>
        <w:tabs>
          <w:tab w:val="num" w:pos="0"/>
        </w:tabs>
        <w:ind w:left="4206" w:hanging="420"/>
      </w:pPr>
      <w:rPr>
        <w:rFonts w:ascii="Wingdings" w:hAnsi="Wingdings" w:cs="Wingdings" w:hint="default"/>
      </w:rPr>
    </w:lvl>
  </w:abstractNum>
  <w:abstractNum w:abstractNumId="8" w15:restartNumberingAfterBreak="0">
    <w:nsid w:val="21305F52"/>
    <w:multiLevelType w:val="hybridMultilevel"/>
    <w:tmpl w:val="1208FB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9E3E3BB6">
      <w:numFmt w:val="bullet"/>
      <w:lvlText w:val="•"/>
      <w:lvlJc w:val="left"/>
      <w:pPr>
        <w:ind w:left="2604" w:hanging="804"/>
      </w:pPr>
      <w:rPr>
        <w:rFonts w:ascii="Times" w:eastAsia="Batang" w:hAnsi="Times" w:cs="Time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C382BF9"/>
    <w:multiLevelType w:val="hybridMultilevel"/>
    <w:tmpl w:val="7A66FF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F0E75E3"/>
    <w:multiLevelType w:val="hybridMultilevel"/>
    <w:tmpl w:val="AA00649E"/>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2"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88872B9"/>
    <w:multiLevelType w:val="hybridMultilevel"/>
    <w:tmpl w:val="73B0998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958279B"/>
    <w:multiLevelType w:val="multilevel"/>
    <w:tmpl w:val="395827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hybridMultilevel"/>
    <w:tmpl w:val="1D547C18"/>
    <w:lvl w:ilvl="0" w:tplc="78A864BC">
      <w:start w:val="1"/>
      <w:numFmt w:val="decimal"/>
      <w:pStyle w:val="Proposal"/>
      <w:lvlText w:val="Proposal %1"/>
      <w:lvlJc w:val="left"/>
      <w:pPr>
        <w:tabs>
          <w:tab w:val="num" w:pos="1304"/>
        </w:tabs>
        <w:ind w:left="1304" w:hanging="1304"/>
      </w:pPr>
      <w:rPr>
        <w:rFonts w:hint="default"/>
      </w:rPr>
    </w:lvl>
    <w:lvl w:ilvl="1" w:tplc="08090001">
      <w:start w:val="1"/>
      <w:numFmt w:val="bullet"/>
      <w:lvlText w:val=""/>
      <w:lvlJc w:val="left"/>
      <w:pPr>
        <w:ind w:left="1440" w:hanging="360"/>
      </w:pPr>
      <w:rPr>
        <w:rFonts w:ascii="Symbol" w:hAnsi="Symbol" w:hint="default"/>
      </w:rPr>
    </w:lvl>
    <w:lvl w:ilvl="2" w:tplc="08090001">
      <w:start w:val="1"/>
      <w:numFmt w:val="bullet"/>
      <w:lvlText w:val=""/>
      <w:lvlJc w:val="left"/>
      <w:pPr>
        <w:ind w:left="720" w:hanging="360"/>
      </w:pPr>
      <w:rPr>
        <w:rFonts w:ascii="Symbol" w:hAnsi="Symbol" w:hint="default"/>
      </w:rPr>
    </w:lvl>
    <w:lvl w:ilvl="3" w:tplc="8CBEC56E">
      <w:start w:val="1"/>
      <w:numFmt w:val="decimal"/>
      <w:lvlText w:val="%4)"/>
      <w:lvlJc w:val="left"/>
      <w:pPr>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21B4BFD"/>
    <w:multiLevelType w:val="hybridMultilevel"/>
    <w:tmpl w:val="E84E79A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8" w15:restartNumberingAfterBreak="0">
    <w:nsid w:val="44CF77D9"/>
    <w:multiLevelType w:val="multilevel"/>
    <w:tmpl w:val="2682C8B0"/>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1"/>
      <w:numFmt w:val="bullet"/>
      <w:lvlText w:val="-"/>
      <w:lvlJc w:val="left"/>
      <w:pPr>
        <w:ind w:left="2106" w:hanging="420"/>
      </w:pPr>
      <w:rPr>
        <w:rFonts w:ascii="Times New Roman" w:eastAsia="DengXian"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19" w15:restartNumberingAfterBreak="0">
    <w:nsid w:val="45F4661B"/>
    <w:multiLevelType w:val="hybridMultilevel"/>
    <w:tmpl w:val="24CE68B6"/>
    <w:lvl w:ilvl="0" w:tplc="FFFFFFFF">
      <w:start w:val="1"/>
      <w:numFmt w:val="decimal"/>
      <w:lvlText w:val="Observation %1"/>
      <w:lvlJc w:val="left"/>
      <w:pPr>
        <w:ind w:left="360" w:hanging="360"/>
      </w:pPr>
      <w:rPr>
        <w:rFonts w:hint="default"/>
      </w:rPr>
    </w:lvl>
    <w:lvl w:ilvl="1" w:tplc="08090001">
      <w:start w:val="1"/>
      <w:numFmt w:val="bullet"/>
      <w:lvlText w:val=""/>
      <w:lvlJc w:val="left"/>
      <w:pPr>
        <w:ind w:left="1440" w:hanging="360"/>
      </w:pPr>
      <w:rPr>
        <w:rFonts w:ascii="Symbol" w:hAnsi="Symbol" w:hint="default"/>
      </w:rPr>
    </w:lvl>
    <w:lvl w:ilvl="2" w:tplc="08090001">
      <w:start w:val="1"/>
      <w:numFmt w:val="bullet"/>
      <w:lvlText w:val=""/>
      <w:lvlJc w:val="left"/>
      <w:pPr>
        <w:ind w:left="2340" w:hanging="360"/>
      </w:pPr>
      <w:rPr>
        <w:rFonts w:ascii="Symbol" w:hAnsi="Symbol"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89417DE"/>
    <w:multiLevelType w:val="hybridMultilevel"/>
    <w:tmpl w:val="BA0AAAF6"/>
    <w:lvl w:ilvl="0" w:tplc="41B2D136">
      <w:start w:val="1"/>
      <w:numFmt w:val="bullet"/>
      <w:lvlText w:val="●"/>
      <w:lvlJc w:val="left"/>
      <w:pPr>
        <w:tabs>
          <w:tab w:val="num" w:pos="720"/>
        </w:tabs>
        <w:ind w:left="720" w:hanging="360"/>
      </w:pPr>
      <w:rPr>
        <w:rFonts w:ascii="Ericsson Hilda" w:hAnsi="Ericsson Hilda" w:hint="default"/>
      </w:rPr>
    </w:lvl>
    <w:lvl w:ilvl="1" w:tplc="8306FED8">
      <w:numFmt w:val="bullet"/>
      <w:lvlText w:val="–"/>
      <w:lvlJc w:val="left"/>
      <w:pPr>
        <w:tabs>
          <w:tab w:val="num" w:pos="1440"/>
        </w:tabs>
        <w:ind w:left="1440" w:hanging="360"/>
      </w:pPr>
      <w:rPr>
        <w:rFonts w:ascii="Ericsson Hilda" w:hAnsi="Ericsson Hilda" w:hint="default"/>
      </w:rPr>
    </w:lvl>
    <w:lvl w:ilvl="2" w:tplc="70444A1A" w:tentative="1">
      <w:start w:val="1"/>
      <w:numFmt w:val="bullet"/>
      <w:lvlText w:val="●"/>
      <w:lvlJc w:val="left"/>
      <w:pPr>
        <w:tabs>
          <w:tab w:val="num" w:pos="2160"/>
        </w:tabs>
        <w:ind w:left="2160" w:hanging="360"/>
      </w:pPr>
      <w:rPr>
        <w:rFonts w:ascii="Ericsson Hilda" w:hAnsi="Ericsson Hilda" w:hint="default"/>
      </w:rPr>
    </w:lvl>
    <w:lvl w:ilvl="3" w:tplc="26CA86D6" w:tentative="1">
      <w:start w:val="1"/>
      <w:numFmt w:val="bullet"/>
      <w:lvlText w:val="●"/>
      <w:lvlJc w:val="left"/>
      <w:pPr>
        <w:tabs>
          <w:tab w:val="num" w:pos="2880"/>
        </w:tabs>
        <w:ind w:left="2880" w:hanging="360"/>
      </w:pPr>
      <w:rPr>
        <w:rFonts w:ascii="Ericsson Hilda" w:hAnsi="Ericsson Hilda" w:hint="default"/>
      </w:rPr>
    </w:lvl>
    <w:lvl w:ilvl="4" w:tplc="5BC04A76" w:tentative="1">
      <w:start w:val="1"/>
      <w:numFmt w:val="bullet"/>
      <w:lvlText w:val="●"/>
      <w:lvlJc w:val="left"/>
      <w:pPr>
        <w:tabs>
          <w:tab w:val="num" w:pos="3600"/>
        </w:tabs>
        <w:ind w:left="3600" w:hanging="360"/>
      </w:pPr>
      <w:rPr>
        <w:rFonts w:ascii="Ericsson Hilda" w:hAnsi="Ericsson Hilda" w:hint="default"/>
      </w:rPr>
    </w:lvl>
    <w:lvl w:ilvl="5" w:tplc="FAAA1350" w:tentative="1">
      <w:start w:val="1"/>
      <w:numFmt w:val="bullet"/>
      <w:lvlText w:val="●"/>
      <w:lvlJc w:val="left"/>
      <w:pPr>
        <w:tabs>
          <w:tab w:val="num" w:pos="4320"/>
        </w:tabs>
        <w:ind w:left="4320" w:hanging="360"/>
      </w:pPr>
      <w:rPr>
        <w:rFonts w:ascii="Ericsson Hilda" w:hAnsi="Ericsson Hilda" w:hint="default"/>
      </w:rPr>
    </w:lvl>
    <w:lvl w:ilvl="6" w:tplc="44BAE296" w:tentative="1">
      <w:start w:val="1"/>
      <w:numFmt w:val="bullet"/>
      <w:lvlText w:val="●"/>
      <w:lvlJc w:val="left"/>
      <w:pPr>
        <w:tabs>
          <w:tab w:val="num" w:pos="5040"/>
        </w:tabs>
        <w:ind w:left="5040" w:hanging="360"/>
      </w:pPr>
      <w:rPr>
        <w:rFonts w:ascii="Ericsson Hilda" w:hAnsi="Ericsson Hilda" w:hint="default"/>
      </w:rPr>
    </w:lvl>
    <w:lvl w:ilvl="7" w:tplc="43CA23FC" w:tentative="1">
      <w:start w:val="1"/>
      <w:numFmt w:val="bullet"/>
      <w:lvlText w:val="●"/>
      <w:lvlJc w:val="left"/>
      <w:pPr>
        <w:tabs>
          <w:tab w:val="num" w:pos="5760"/>
        </w:tabs>
        <w:ind w:left="5760" w:hanging="360"/>
      </w:pPr>
      <w:rPr>
        <w:rFonts w:ascii="Ericsson Hilda" w:hAnsi="Ericsson Hilda" w:hint="default"/>
      </w:rPr>
    </w:lvl>
    <w:lvl w:ilvl="8" w:tplc="F6CA48DC" w:tentative="1">
      <w:start w:val="1"/>
      <w:numFmt w:val="bullet"/>
      <w:lvlText w:val="●"/>
      <w:lvlJc w:val="left"/>
      <w:pPr>
        <w:tabs>
          <w:tab w:val="num" w:pos="6480"/>
        </w:tabs>
        <w:ind w:left="6480" w:hanging="360"/>
      </w:pPr>
      <w:rPr>
        <w:rFonts w:ascii="Ericsson Hilda" w:hAnsi="Ericsson Hilda"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11700" w:hanging="360"/>
      </w:pPr>
      <w:rPr>
        <w:rFonts w:hint="default"/>
      </w:rPr>
    </w:lvl>
    <w:lvl w:ilvl="1" w:tplc="04090019">
      <w:start w:val="1"/>
      <w:numFmt w:val="lowerLetter"/>
      <w:lvlText w:val="%2."/>
      <w:lvlJc w:val="left"/>
      <w:pPr>
        <w:ind w:left="12780" w:hanging="360"/>
      </w:pPr>
    </w:lvl>
    <w:lvl w:ilvl="2" w:tplc="0409001B">
      <w:start w:val="1"/>
      <w:numFmt w:val="lowerRoman"/>
      <w:lvlText w:val="%3."/>
      <w:lvlJc w:val="right"/>
      <w:pPr>
        <w:ind w:left="13500" w:hanging="180"/>
      </w:pPr>
    </w:lvl>
    <w:lvl w:ilvl="3" w:tplc="0409000F" w:tentative="1">
      <w:start w:val="1"/>
      <w:numFmt w:val="decimal"/>
      <w:lvlText w:val="%4."/>
      <w:lvlJc w:val="left"/>
      <w:pPr>
        <w:ind w:left="14220" w:hanging="360"/>
      </w:pPr>
    </w:lvl>
    <w:lvl w:ilvl="4" w:tplc="04090019" w:tentative="1">
      <w:start w:val="1"/>
      <w:numFmt w:val="lowerLetter"/>
      <w:lvlText w:val="%5."/>
      <w:lvlJc w:val="left"/>
      <w:pPr>
        <w:ind w:left="14940" w:hanging="360"/>
      </w:pPr>
    </w:lvl>
    <w:lvl w:ilvl="5" w:tplc="0409001B" w:tentative="1">
      <w:start w:val="1"/>
      <w:numFmt w:val="lowerRoman"/>
      <w:lvlText w:val="%6."/>
      <w:lvlJc w:val="right"/>
      <w:pPr>
        <w:ind w:left="15660" w:hanging="180"/>
      </w:pPr>
    </w:lvl>
    <w:lvl w:ilvl="6" w:tplc="0409000F" w:tentative="1">
      <w:start w:val="1"/>
      <w:numFmt w:val="decimal"/>
      <w:lvlText w:val="%7."/>
      <w:lvlJc w:val="left"/>
      <w:pPr>
        <w:ind w:left="16380" w:hanging="360"/>
      </w:pPr>
    </w:lvl>
    <w:lvl w:ilvl="7" w:tplc="04090019" w:tentative="1">
      <w:start w:val="1"/>
      <w:numFmt w:val="lowerLetter"/>
      <w:lvlText w:val="%8."/>
      <w:lvlJc w:val="left"/>
      <w:pPr>
        <w:ind w:left="17100" w:hanging="360"/>
      </w:pPr>
    </w:lvl>
    <w:lvl w:ilvl="8" w:tplc="0409001B" w:tentative="1">
      <w:start w:val="1"/>
      <w:numFmt w:val="lowerRoman"/>
      <w:lvlText w:val="%9."/>
      <w:lvlJc w:val="right"/>
      <w:pPr>
        <w:ind w:left="17820" w:hanging="18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9ADCABA"/>
    <w:multiLevelType w:val="multilevel"/>
    <w:tmpl w:val="59ADCAB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610F4651"/>
    <w:multiLevelType w:val="hybridMultilevel"/>
    <w:tmpl w:val="C7EAF6D0"/>
    <w:lvl w:ilvl="0" w:tplc="524242DC">
      <w:start w:val="1"/>
      <w:numFmt w:val="bullet"/>
      <w:lvlText w:val="●"/>
      <w:lvlJc w:val="left"/>
      <w:pPr>
        <w:tabs>
          <w:tab w:val="num" w:pos="720"/>
        </w:tabs>
        <w:ind w:left="720" w:hanging="360"/>
      </w:pPr>
      <w:rPr>
        <w:rFonts w:ascii="Ericsson Hilda" w:hAnsi="Ericsson Hilda" w:hint="default"/>
      </w:rPr>
    </w:lvl>
    <w:lvl w:ilvl="1" w:tplc="50A65A18">
      <w:numFmt w:val="bullet"/>
      <w:lvlText w:val="–"/>
      <w:lvlJc w:val="left"/>
      <w:pPr>
        <w:tabs>
          <w:tab w:val="num" w:pos="1440"/>
        </w:tabs>
        <w:ind w:left="1440" w:hanging="360"/>
      </w:pPr>
      <w:rPr>
        <w:rFonts w:ascii="Ericsson Hilda" w:hAnsi="Ericsson Hilda" w:hint="default"/>
      </w:rPr>
    </w:lvl>
    <w:lvl w:ilvl="2" w:tplc="B2A4B196" w:tentative="1">
      <w:start w:val="1"/>
      <w:numFmt w:val="bullet"/>
      <w:lvlText w:val="●"/>
      <w:lvlJc w:val="left"/>
      <w:pPr>
        <w:tabs>
          <w:tab w:val="num" w:pos="2160"/>
        </w:tabs>
        <w:ind w:left="2160" w:hanging="360"/>
      </w:pPr>
      <w:rPr>
        <w:rFonts w:ascii="Ericsson Hilda" w:hAnsi="Ericsson Hilda" w:hint="default"/>
      </w:rPr>
    </w:lvl>
    <w:lvl w:ilvl="3" w:tplc="7DF0F17A" w:tentative="1">
      <w:start w:val="1"/>
      <w:numFmt w:val="bullet"/>
      <w:lvlText w:val="●"/>
      <w:lvlJc w:val="left"/>
      <w:pPr>
        <w:tabs>
          <w:tab w:val="num" w:pos="2880"/>
        </w:tabs>
        <w:ind w:left="2880" w:hanging="360"/>
      </w:pPr>
      <w:rPr>
        <w:rFonts w:ascii="Ericsson Hilda" w:hAnsi="Ericsson Hilda" w:hint="default"/>
      </w:rPr>
    </w:lvl>
    <w:lvl w:ilvl="4" w:tplc="94642D3A" w:tentative="1">
      <w:start w:val="1"/>
      <w:numFmt w:val="bullet"/>
      <w:lvlText w:val="●"/>
      <w:lvlJc w:val="left"/>
      <w:pPr>
        <w:tabs>
          <w:tab w:val="num" w:pos="3600"/>
        </w:tabs>
        <w:ind w:left="3600" w:hanging="360"/>
      </w:pPr>
      <w:rPr>
        <w:rFonts w:ascii="Ericsson Hilda" w:hAnsi="Ericsson Hilda" w:hint="default"/>
      </w:rPr>
    </w:lvl>
    <w:lvl w:ilvl="5" w:tplc="81C845BC" w:tentative="1">
      <w:start w:val="1"/>
      <w:numFmt w:val="bullet"/>
      <w:lvlText w:val="●"/>
      <w:lvlJc w:val="left"/>
      <w:pPr>
        <w:tabs>
          <w:tab w:val="num" w:pos="4320"/>
        </w:tabs>
        <w:ind w:left="4320" w:hanging="360"/>
      </w:pPr>
      <w:rPr>
        <w:rFonts w:ascii="Ericsson Hilda" w:hAnsi="Ericsson Hilda" w:hint="default"/>
      </w:rPr>
    </w:lvl>
    <w:lvl w:ilvl="6" w:tplc="AED823E4" w:tentative="1">
      <w:start w:val="1"/>
      <w:numFmt w:val="bullet"/>
      <w:lvlText w:val="●"/>
      <w:lvlJc w:val="left"/>
      <w:pPr>
        <w:tabs>
          <w:tab w:val="num" w:pos="5040"/>
        </w:tabs>
        <w:ind w:left="5040" w:hanging="360"/>
      </w:pPr>
      <w:rPr>
        <w:rFonts w:ascii="Ericsson Hilda" w:hAnsi="Ericsson Hilda" w:hint="default"/>
      </w:rPr>
    </w:lvl>
    <w:lvl w:ilvl="7" w:tplc="4846FFA6" w:tentative="1">
      <w:start w:val="1"/>
      <w:numFmt w:val="bullet"/>
      <w:lvlText w:val="●"/>
      <w:lvlJc w:val="left"/>
      <w:pPr>
        <w:tabs>
          <w:tab w:val="num" w:pos="5760"/>
        </w:tabs>
        <w:ind w:left="5760" w:hanging="360"/>
      </w:pPr>
      <w:rPr>
        <w:rFonts w:ascii="Ericsson Hilda" w:hAnsi="Ericsson Hilda" w:hint="default"/>
      </w:rPr>
    </w:lvl>
    <w:lvl w:ilvl="8" w:tplc="16B8D926" w:tentative="1">
      <w:start w:val="1"/>
      <w:numFmt w:val="bullet"/>
      <w:lvlText w:val="●"/>
      <w:lvlJc w:val="left"/>
      <w:pPr>
        <w:tabs>
          <w:tab w:val="num" w:pos="6480"/>
        </w:tabs>
        <w:ind w:left="6480" w:hanging="360"/>
      </w:pPr>
      <w:rPr>
        <w:rFonts w:ascii="Ericsson Hilda" w:hAnsi="Ericsson Hilda" w:hint="default"/>
      </w:rPr>
    </w:lvl>
  </w:abstractNum>
  <w:abstractNum w:abstractNumId="27" w15:restartNumberingAfterBreak="0">
    <w:nsid w:val="6C7C3178"/>
    <w:multiLevelType w:val="multilevel"/>
    <w:tmpl w:val="2000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135531184">
    <w:abstractNumId w:val="21"/>
  </w:num>
  <w:num w:numId="2" w16cid:durableId="1164903385">
    <w:abstractNumId w:val="16"/>
  </w:num>
  <w:num w:numId="3" w16cid:durableId="1333139390">
    <w:abstractNumId w:val="1"/>
  </w:num>
  <w:num w:numId="4" w16cid:durableId="1836416790">
    <w:abstractNumId w:val="22"/>
  </w:num>
  <w:num w:numId="5" w16cid:durableId="1482504347">
    <w:abstractNumId w:val="23"/>
  </w:num>
  <w:num w:numId="6" w16cid:durableId="1551845720">
    <w:abstractNumId w:val="25"/>
  </w:num>
  <w:num w:numId="7" w16cid:durableId="703363141">
    <w:abstractNumId w:val="6"/>
  </w:num>
  <w:num w:numId="8" w16cid:durableId="1170825985">
    <w:abstractNumId w:val="9"/>
  </w:num>
  <w:num w:numId="9" w16cid:durableId="897394625">
    <w:abstractNumId w:val="2"/>
  </w:num>
  <w:num w:numId="10" w16cid:durableId="2058238479">
    <w:abstractNumId w:val="29"/>
  </w:num>
  <w:num w:numId="11" w16cid:durableId="411246420">
    <w:abstractNumId w:val="13"/>
  </w:num>
  <w:num w:numId="12" w16cid:durableId="24986699">
    <w:abstractNumId w:val="28"/>
  </w:num>
  <w:num w:numId="13" w16cid:durableId="1848592077">
    <w:abstractNumId w:val="27"/>
  </w:num>
  <w:num w:numId="14" w16cid:durableId="1169951716">
    <w:abstractNumId w:val="15"/>
  </w:num>
  <w:num w:numId="15" w16cid:durableId="1005018527">
    <w:abstractNumId w:val="11"/>
  </w:num>
  <w:num w:numId="16" w16cid:durableId="1620146151">
    <w:abstractNumId w:val="5"/>
  </w:num>
  <w:num w:numId="17" w16cid:durableId="570047084">
    <w:abstractNumId w:val="12"/>
  </w:num>
  <w:num w:numId="18" w16cid:durableId="1668558825">
    <w:abstractNumId w:val="14"/>
  </w:num>
  <w:num w:numId="19" w16cid:durableId="1719016264">
    <w:abstractNumId w:val="8"/>
  </w:num>
  <w:num w:numId="20" w16cid:durableId="1386904145">
    <w:abstractNumId w:val="7"/>
  </w:num>
  <w:num w:numId="21" w16cid:durableId="2065517304">
    <w:abstractNumId w:val="4"/>
  </w:num>
  <w:num w:numId="22" w16cid:durableId="410198256">
    <w:abstractNumId w:val="18"/>
  </w:num>
  <w:num w:numId="23" w16cid:durableId="1039664990">
    <w:abstractNumId w:val="24"/>
  </w:num>
  <w:num w:numId="24" w16cid:durableId="1548907189">
    <w:abstractNumId w:val="0"/>
  </w:num>
  <w:num w:numId="25" w16cid:durableId="1577666718">
    <w:abstractNumId w:val="3"/>
  </w:num>
  <w:num w:numId="26" w16cid:durableId="737678037">
    <w:abstractNumId w:val="10"/>
  </w:num>
  <w:num w:numId="27" w16cid:durableId="1490707523">
    <w:abstractNumId w:val="19"/>
  </w:num>
  <w:num w:numId="28" w16cid:durableId="428358917">
    <w:abstractNumId w:val="26"/>
  </w:num>
  <w:num w:numId="29" w16cid:durableId="1201941235">
    <w:abstractNumId w:val="20"/>
  </w:num>
  <w:num w:numId="30" w16cid:durableId="901914530">
    <w:abstractNumId w:val="17"/>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intFractionalCharacterWidth/>
  <w:activeWritingStyle w:appName="MSWord" w:lang="da-DK" w:vendorID="64" w:dllVersion="0"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de-DE"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08E"/>
    <w:rsid w:val="00000163"/>
    <w:rsid w:val="000006E1"/>
    <w:rsid w:val="00000DD6"/>
    <w:rsid w:val="00001672"/>
    <w:rsid w:val="00001920"/>
    <w:rsid w:val="00001BDC"/>
    <w:rsid w:val="00001D15"/>
    <w:rsid w:val="00002623"/>
    <w:rsid w:val="00002A37"/>
    <w:rsid w:val="000037BE"/>
    <w:rsid w:val="000038F1"/>
    <w:rsid w:val="00003F3A"/>
    <w:rsid w:val="000044EA"/>
    <w:rsid w:val="0000468D"/>
    <w:rsid w:val="00004910"/>
    <w:rsid w:val="00004B5F"/>
    <w:rsid w:val="00004F1B"/>
    <w:rsid w:val="000050CD"/>
    <w:rsid w:val="0000564C"/>
    <w:rsid w:val="00005A71"/>
    <w:rsid w:val="00005C6F"/>
    <w:rsid w:val="00005D78"/>
    <w:rsid w:val="00006446"/>
    <w:rsid w:val="0000649A"/>
    <w:rsid w:val="00006896"/>
    <w:rsid w:val="000073B4"/>
    <w:rsid w:val="00007C1F"/>
    <w:rsid w:val="00007CDC"/>
    <w:rsid w:val="00007FF7"/>
    <w:rsid w:val="000104A3"/>
    <w:rsid w:val="0001073B"/>
    <w:rsid w:val="00010830"/>
    <w:rsid w:val="00010D22"/>
    <w:rsid w:val="00010FCA"/>
    <w:rsid w:val="00011000"/>
    <w:rsid w:val="00011497"/>
    <w:rsid w:val="0001161D"/>
    <w:rsid w:val="0001167C"/>
    <w:rsid w:val="00011A7C"/>
    <w:rsid w:val="00011B28"/>
    <w:rsid w:val="00011CA2"/>
    <w:rsid w:val="00011D1D"/>
    <w:rsid w:val="000124FD"/>
    <w:rsid w:val="00012527"/>
    <w:rsid w:val="000126F1"/>
    <w:rsid w:val="00012A39"/>
    <w:rsid w:val="00013C01"/>
    <w:rsid w:val="000150E0"/>
    <w:rsid w:val="0001531D"/>
    <w:rsid w:val="0001565B"/>
    <w:rsid w:val="00015D15"/>
    <w:rsid w:val="00015FF0"/>
    <w:rsid w:val="000167A4"/>
    <w:rsid w:val="000167AB"/>
    <w:rsid w:val="00016FE5"/>
    <w:rsid w:val="000173BE"/>
    <w:rsid w:val="000177BF"/>
    <w:rsid w:val="00017D50"/>
    <w:rsid w:val="00017D5A"/>
    <w:rsid w:val="000203C0"/>
    <w:rsid w:val="00020794"/>
    <w:rsid w:val="00020BD7"/>
    <w:rsid w:val="00020EED"/>
    <w:rsid w:val="000210A0"/>
    <w:rsid w:val="00021219"/>
    <w:rsid w:val="00021221"/>
    <w:rsid w:val="00021B17"/>
    <w:rsid w:val="0002273F"/>
    <w:rsid w:val="00022C4E"/>
    <w:rsid w:val="00022C9F"/>
    <w:rsid w:val="00023490"/>
    <w:rsid w:val="00023A58"/>
    <w:rsid w:val="00023D11"/>
    <w:rsid w:val="00023E91"/>
    <w:rsid w:val="00024178"/>
    <w:rsid w:val="0002438E"/>
    <w:rsid w:val="000249E0"/>
    <w:rsid w:val="00024A3C"/>
    <w:rsid w:val="00024F03"/>
    <w:rsid w:val="00024F57"/>
    <w:rsid w:val="000251ED"/>
    <w:rsid w:val="00025586"/>
    <w:rsid w:val="0002564D"/>
    <w:rsid w:val="00025CE1"/>
    <w:rsid w:val="00025EAF"/>
    <w:rsid w:val="00025ECA"/>
    <w:rsid w:val="00026060"/>
    <w:rsid w:val="000267A7"/>
    <w:rsid w:val="00030708"/>
    <w:rsid w:val="00030C76"/>
    <w:rsid w:val="00030F47"/>
    <w:rsid w:val="000318C2"/>
    <w:rsid w:val="00031A55"/>
    <w:rsid w:val="00031C31"/>
    <w:rsid w:val="00031E58"/>
    <w:rsid w:val="00032401"/>
    <w:rsid w:val="000325B8"/>
    <w:rsid w:val="000328AF"/>
    <w:rsid w:val="00032A69"/>
    <w:rsid w:val="0003308E"/>
    <w:rsid w:val="000330AD"/>
    <w:rsid w:val="00033990"/>
    <w:rsid w:val="00033B32"/>
    <w:rsid w:val="00034408"/>
    <w:rsid w:val="0003440D"/>
    <w:rsid w:val="0003481B"/>
    <w:rsid w:val="00034973"/>
    <w:rsid w:val="00034C15"/>
    <w:rsid w:val="00034D35"/>
    <w:rsid w:val="00035363"/>
    <w:rsid w:val="00035408"/>
    <w:rsid w:val="000356DE"/>
    <w:rsid w:val="00035820"/>
    <w:rsid w:val="00035FB8"/>
    <w:rsid w:val="00036389"/>
    <w:rsid w:val="000364CC"/>
    <w:rsid w:val="00036BA1"/>
    <w:rsid w:val="00036F43"/>
    <w:rsid w:val="00036FA7"/>
    <w:rsid w:val="000377F0"/>
    <w:rsid w:val="000402B8"/>
    <w:rsid w:val="00040782"/>
    <w:rsid w:val="00040891"/>
    <w:rsid w:val="0004129C"/>
    <w:rsid w:val="000412B3"/>
    <w:rsid w:val="00041330"/>
    <w:rsid w:val="00041440"/>
    <w:rsid w:val="00041735"/>
    <w:rsid w:val="00041D55"/>
    <w:rsid w:val="000422E2"/>
    <w:rsid w:val="00042357"/>
    <w:rsid w:val="00042405"/>
    <w:rsid w:val="000428C1"/>
    <w:rsid w:val="00042A69"/>
    <w:rsid w:val="00042B2C"/>
    <w:rsid w:val="00042F22"/>
    <w:rsid w:val="0004358E"/>
    <w:rsid w:val="00043786"/>
    <w:rsid w:val="000441E5"/>
    <w:rsid w:val="000444EF"/>
    <w:rsid w:val="00044829"/>
    <w:rsid w:val="00045461"/>
    <w:rsid w:val="0004587D"/>
    <w:rsid w:val="000459A2"/>
    <w:rsid w:val="000466EB"/>
    <w:rsid w:val="000468F1"/>
    <w:rsid w:val="00047677"/>
    <w:rsid w:val="00047B38"/>
    <w:rsid w:val="000500D4"/>
    <w:rsid w:val="0005013E"/>
    <w:rsid w:val="00050E01"/>
    <w:rsid w:val="00050F9B"/>
    <w:rsid w:val="0005150F"/>
    <w:rsid w:val="00051ABB"/>
    <w:rsid w:val="000523EF"/>
    <w:rsid w:val="000524B6"/>
    <w:rsid w:val="00052631"/>
    <w:rsid w:val="00052A07"/>
    <w:rsid w:val="000534E3"/>
    <w:rsid w:val="0005367D"/>
    <w:rsid w:val="000536E7"/>
    <w:rsid w:val="00053805"/>
    <w:rsid w:val="00053A1E"/>
    <w:rsid w:val="00053D9A"/>
    <w:rsid w:val="00053DC5"/>
    <w:rsid w:val="00053E57"/>
    <w:rsid w:val="00053F99"/>
    <w:rsid w:val="000543B9"/>
    <w:rsid w:val="000543F1"/>
    <w:rsid w:val="00054436"/>
    <w:rsid w:val="000544BD"/>
    <w:rsid w:val="000546C1"/>
    <w:rsid w:val="000549CB"/>
    <w:rsid w:val="00054B41"/>
    <w:rsid w:val="0005519D"/>
    <w:rsid w:val="0005543A"/>
    <w:rsid w:val="000559BB"/>
    <w:rsid w:val="0005606A"/>
    <w:rsid w:val="00056179"/>
    <w:rsid w:val="000568F4"/>
    <w:rsid w:val="00056AFD"/>
    <w:rsid w:val="00056F5E"/>
    <w:rsid w:val="00057117"/>
    <w:rsid w:val="00060315"/>
    <w:rsid w:val="000607B8"/>
    <w:rsid w:val="000608BF"/>
    <w:rsid w:val="0006092D"/>
    <w:rsid w:val="0006117B"/>
    <w:rsid w:val="0006142D"/>
    <w:rsid w:val="000615E6"/>
    <w:rsid w:val="000616E7"/>
    <w:rsid w:val="00061ECB"/>
    <w:rsid w:val="00062A52"/>
    <w:rsid w:val="00062D7B"/>
    <w:rsid w:val="00063009"/>
    <w:rsid w:val="0006310B"/>
    <w:rsid w:val="00063FA3"/>
    <w:rsid w:val="00064260"/>
    <w:rsid w:val="00064672"/>
    <w:rsid w:val="0006487E"/>
    <w:rsid w:val="00064926"/>
    <w:rsid w:val="00064D9A"/>
    <w:rsid w:val="00065413"/>
    <w:rsid w:val="00065DAE"/>
    <w:rsid w:val="00065E1A"/>
    <w:rsid w:val="000661C6"/>
    <w:rsid w:val="0006621A"/>
    <w:rsid w:val="00066287"/>
    <w:rsid w:val="00066F98"/>
    <w:rsid w:val="00067C20"/>
    <w:rsid w:val="00070085"/>
    <w:rsid w:val="00070507"/>
    <w:rsid w:val="000705AD"/>
    <w:rsid w:val="00070A2A"/>
    <w:rsid w:val="00070B5D"/>
    <w:rsid w:val="00071731"/>
    <w:rsid w:val="00071773"/>
    <w:rsid w:val="00072275"/>
    <w:rsid w:val="00072399"/>
    <w:rsid w:val="00072752"/>
    <w:rsid w:val="00073317"/>
    <w:rsid w:val="00073385"/>
    <w:rsid w:val="00073428"/>
    <w:rsid w:val="00073493"/>
    <w:rsid w:val="00073561"/>
    <w:rsid w:val="0007370F"/>
    <w:rsid w:val="000737D0"/>
    <w:rsid w:val="00073CB2"/>
    <w:rsid w:val="000740DC"/>
    <w:rsid w:val="000749B4"/>
    <w:rsid w:val="00074C68"/>
    <w:rsid w:val="00074C95"/>
    <w:rsid w:val="00075479"/>
    <w:rsid w:val="000757BA"/>
    <w:rsid w:val="0007599B"/>
    <w:rsid w:val="00075A62"/>
    <w:rsid w:val="00075AD1"/>
    <w:rsid w:val="00075C68"/>
    <w:rsid w:val="00075FFF"/>
    <w:rsid w:val="000768FC"/>
    <w:rsid w:val="00076AA8"/>
    <w:rsid w:val="00076B3D"/>
    <w:rsid w:val="00076C34"/>
    <w:rsid w:val="000770F6"/>
    <w:rsid w:val="000774AD"/>
    <w:rsid w:val="00077B2F"/>
    <w:rsid w:val="00077E5F"/>
    <w:rsid w:val="00080117"/>
    <w:rsid w:val="0008036A"/>
    <w:rsid w:val="000803BF"/>
    <w:rsid w:val="00080BCD"/>
    <w:rsid w:val="00080DCF"/>
    <w:rsid w:val="00081A47"/>
    <w:rsid w:val="00081AE6"/>
    <w:rsid w:val="00082435"/>
    <w:rsid w:val="000826E9"/>
    <w:rsid w:val="00082A32"/>
    <w:rsid w:val="00082C23"/>
    <w:rsid w:val="00082EC7"/>
    <w:rsid w:val="00082F3C"/>
    <w:rsid w:val="0008340C"/>
    <w:rsid w:val="00083490"/>
    <w:rsid w:val="00084206"/>
    <w:rsid w:val="00084844"/>
    <w:rsid w:val="00084B51"/>
    <w:rsid w:val="00085061"/>
    <w:rsid w:val="0008526B"/>
    <w:rsid w:val="000855EB"/>
    <w:rsid w:val="0008599B"/>
    <w:rsid w:val="00085B52"/>
    <w:rsid w:val="0008636A"/>
    <w:rsid w:val="0008651C"/>
    <w:rsid w:val="0008657A"/>
    <w:rsid w:val="00086678"/>
    <w:rsid w:val="000866F2"/>
    <w:rsid w:val="0008741E"/>
    <w:rsid w:val="000877A4"/>
    <w:rsid w:val="000877DA"/>
    <w:rsid w:val="000879DA"/>
    <w:rsid w:val="00087AFA"/>
    <w:rsid w:val="00087B57"/>
    <w:rsid w:val="00087F16"/>
    <w:rsid w:val="0009009F"/>
    <w:rsid w:val="000900C5"/>
    <w:rsid w:val="000909CD"/>
    <w:rsid w:val="00090A1D"/>
    <w:rsid w:val="00090F6C"/>
    <w:rsid w:val="00091557"/>
    <w:rsid w:val="00091FE9"/>
    <w:rsid w:val="000924C1"/>
    <w:rsid w:val="000924F0"/>
    <w:rsid w:val="00092507"/>
    <w:rsid w:val="00092874"/>
    <w:rsid w:val="00092DD7"/>
    <w:rsid w:val="000933D8"/>
    <w:rsid w:val="00093474"/>
    <w:rsid w:val="00093CA3"/>
    <w:rsid w:val="00093E77"/>
    <w:rsid w:val="00093EAE"/>
    <w:rsid w:val="00093FAE"/>
    <w:rsid w:val="000947F5"/>
    <w:rsid w:val="00094A81"/>
    <w:rsid w:val="00094CE8"/>
    <w:rsid w:val="0009510F"/>
    <w:rsid w:val="0009548C"/>
    <w:rsid w:val="00095963"/>
    <w:rsid w:val="00095BF4"/>
    <w:rsid w:val="00095F8E"/>
    <w:rsid w:val="00095F98"/>
    <w:rsid w:val="0009633C"/>
    <w:rsid w:val="00096912"/>
    <w:rsid w:val="00096BCA"/>
    <w:rsid w:val="00096E33"/>
    <w:rsid w:val="00096F37"/>
    <w:rsid w:val="00097543"/>
    <w:rsid w:val="00097C1B"/>
    <w:rsid w:val="00097F8C"/>
    <w:rsid w:val="000A02E8"/>
    <w:rsid w:val="000A05F4"/>
    <w:rsid w:val="000A09A4"/>
    <w:rsid w:val="000A09B5"/>
    <w:rsid w:val="000A0A2C"/>
    <w:rsid w:val="000A0B08"/>
    <w:rsid w:val="000A0F17"/>
    <w:rsid w:val="000A1B7B"/>
    <w:rsid w:val="000A1EED"/>
    <w:rsid w:val="000A2284"/>
    <w:rsid w:val="000A23FD"/>
    <w:rsid w:val="000A243D"/>
    <w:rsid w:val="000A2577"/>
    <w:rsid w:val="000A2AD6"/>
    <w:rsid w:val="000A3147"/>
    <w:rsid w:val="000A3984"/>
    <w:rsid w:val="000A3CF2"/>
    <w:rsid w:val="000A4C1F"/>
    <w:rsid w:val="000A5316"/>
    <w:rsid w:val="000A54B2"/>
    <w:rsid w:val="000A56F2"/>
    <w:rsid w:val="000A5BD6"/>
    <w:rsid w:val="000A5F75"/>
    <w:rsid w:val="000A611E"/>
    <w:rsid w:val="000A63FD"/>
    <w:rsid w:val="000A653F"/>
    <w:rsid w:val="000A6B1C"/>
    <w:rsid w:val="000A6D20"/>
    <w:rsid w:val="000A7503"/>
    <w:rsid w:val="000A760B"/>
    <w:rsid w:val="000B0165"/>
    <w:rsid w:val="000B01F2"/>
    <w:rsid w:val="000B0E22"/>
    <w:rsid w:val="000B1002"/>
    <w:rsid w:val="000B10B0"/>
    <w:rsid w:val="000B1517"/>
    <w:rsid w:val="000B15AB"/>
    <w:rsid w:val="000B1C33"/>
    <w:rsid w:val="000B1C74"/>
    <w:rsid w:val="000B24A8"/>
    <w:rsid w:val="000B2719"/>
    <w:rsid w:val="000B295A"/>
    <w:rsid w:val="000B30CB"/>
    <w:rsid w:val="000B3408"/>
    <w:rsid w:val="000B35E1"/>
    <w:rsid w:val="000B3771"/>
    <w:rsid w:val="000B3A8F"/>
    <w:rsid w:val="000B3AE8"/>
    <w:rsid w:val="000B3D08"/>
    <w:rsid w:val="000B3DB4"/>
    <w:rsid w:val="000B3E61"/>
    <w:rsid w:val="000B414A"/>
    <w:rsid w:val="000B41C5"/>
    <w:rsid w:val="000B42CB"/>
    <w:rsid w:val="000B44F0"/>
    <w:rsid w:val="000B4806"/>
    <w:rsid w:val="000B482A"/>
    <w:rsid w:val="000B4AB9"/>
    <w:rsid w:val="000B506D"/>
    <w:rsid w:val="000B58C3"/>
    <w:rsid w:val="000B5F4B"/>
    <w:rsid w:val="000B61C1"/>
    <w:rsid w:val="000B61E9"/>
    <w:rsid w:val="000B6BCB"/>
    <w:rsid w:val="000B6CEC"/>
    <w:rsid w:val="000C011B"/>
    <w:rsid w:val="000C0124"/>
    <w:rsid w:val="000C014D"/>
    <w:rsid w:val="000C01A9"/>
    <w:rsid w:val="000C082C"/>
    <w:rsid w:val="000C085F"/>
    <w:rsid w:val="000C0952"/>
    <w:rsid w:val="000C1542"/>
    <w:rsid w:val="000C165A"/>
    <w:rsid w:val="000C184F"/>
    <w:rsid w:val="000C1EDD"/>
    <w:rsid w:val="000C1EE1"/>
    <w:rsid w:val="000C2B6D"/>
    <w:rsid w:val="000C2B89"/>
    <w:rsid w:val="000C2E19"/>
    <w:rsid w:val="000C319E"/>
    <w:rsid w:val="000C3238"/>
    <w:rsid w:val="000C3562"/>
    <w:rsid w:val="000C3929"/>
    <w:rsid w:val="000C3CD1"/>
    <w:rsid w:val="000C3EF5"/>
    <w:rsid w:val="000C4384"/>
    <w:rsid w:val="000C439E"/>
    <w:rsid w:val="000C5A33"/>
    <w:rsid w:val="000C627B"/>
    <w:rsid w:val="000C64A0"/>
    <w:rsid w:val="000C652B"/>
    <w:rsid w:val="000C666A"/>
    <w:rsid w:val="000C6A40"/>
    <w:rsid w:val="000C6B35"/>
    <w:rsid w:val="000C6D0F"/>
    <w:rsid w:val="000C6F6C"/>
    <w:rsid w:val="000C739B"/>
    <w:rsid w:val="000C73E4"/>
    <w:rsid w:val="000C7A9B"/>
    <w:rsid w:val="000C7EDA"/>
    <w:rsid w:val="000D01C2"/>
    <w:rsid w:val="000D050E"/>
    <w:rsid w:val="000D05FC"/>
    <w:rsid w:val="000D064C"/>
    <w:rsid w:val="000D0667"/>
    <w:rsid w:val="000D07BF"/>
    <w:rsid w:val="000D0D07"/>
    <w:rsid w:val="000D106D"/>
    <w:rsid w:val="000D159A"/>
    <w:rsid w:val="000D1E0E"/>
    <w:rsid w:val="000D215D"/>
    <w:rsid w:val="000D2991"/>
    <w:rsid w:val="000D3F5E"/>
    <w:rsid w:val="000D450C"/>
    <w:rsid w:val="000D4797"/>
    <w:rsid w:val="000D4B54"/>
    <w:rsid w:val="000D4B96"/>
    <w:rsid w:val="000D4BED"/>
    <w:rsid w:val="000D5287"/>
    <w:rsid w:val="000D5A89"/>
    <w:rsid w:val="000D5BA2"/>
    <w:rsid w:val="000D5BCC"/>
    <w:rsid w:val="000D5EBD"/>
    <w:rsid w:val="000D5F71"/>
    <w:rsid w:val="000D6503"/>
    <w:rsid w:val="000D6586"/>
    <w:rsid w:val="000D6D95"/>
    <w:rsid w:val="000D705B"/>
    <w:rsid w:val="000D70B4"/>
    <w:rsid w:val="000D730E"/>
    <w:rsid w:val="000D77AC"/>
    <w:rsid w:val="000E04DE"/>
    <w:rsid w:val="000E0527"/>
    <w:rsid w:val="000E066D"/>
    <w:rsid w:val="000E084B"/>
    <w:rsid w:val="000E0FEE"/>
    <w:rsid w:val="000E11EF"/>
    <w:rsid w:val="000E191B"/>
    <w:rsid w:val="000E1CB7"/>
    <w:rsid w:val="000E1E92"/>
    <w:rsid w:val="000E1F45"/>
    <w:rsid w:val="000E2CFB"/>
    <w:rsid w:val="000E343A"/>
    <w:rsid w:val="000E3545"/>
    <w:rsid w:val="000E431E"/>
    <w:rsid w:val="000E47CC"/>
    <w:rsid w:val="000E4A52"/>
    <w:rsid w:val="000E4B96"/>
    <w:rsid w:val="000E5052"/>
    <w:rsid w:val="000E51EA"/>
    <w:rsid w:val="000E5275"/>
    <w:rsid w:val="000E57CB"/>
    <w:rsid w:val="000E5E22"/>
    <w:rsid w:val="000E676C"/>
    <w:rsid w:val="000E72B6"/>
    <w:rsid w:val="000E737D"/>
    <w:rsid w:val="000E7789"/>
    <w:rsid w:val="000E77E3"/>
    <w:rsid w:val="000E784F"/>
    <w:rsid w:val="000E798A"/>
    <w:rsid w:val="000E7B90"/>
    <w:rsid w:val="000F0284"/>
    <w:rsid w:val="000F0344"/>
    <w:rsid w:val="000F0444"/>
    <w:rsid w:val="000F05ED"/>
    <w:rsid w:val="000F06D6"/>
    <w:rsid w:val="000F0BF1"/>
    <w:rsid w:val="000F0BF7"/>
    <w:rsid w:val="000F0BFD"/>
    <w:rsid w:val="000F0CCF"/>
    <w:rsid w:val="000F0EB1"/>
    <w:rsid w:val="000F1075"/>
    <w:rsid w:val="000F1106"/>
    <w:rsid w:val="000F198E"/>
    <w:rsid w:val="000F1E45"/>
    <w:rsid w:val="000F1FA2"/>
    <w:rsid w:val="000F248C"/>
    <w:rsid w:val="000F261F"/>
    <w:rsid w:val="000F2D88"/>
    <w:rsid w:val="000F33DB"/>
    <w:rsid w:val="000F3877"/>
    <w:rsid w:val="000F392A"/>
    <w:rsid w:val="000F3AE1"/>
    <w:rsid w:val="000F3BE9"/>
    <w:rsid w:val="000F3DFE"/>
    <w:rsid w:val="000F3F4F"/>
    <w:rsid w:val="000F3F6C"/>
    <w:rsid w:val="000F4099"/>
    <w:rsid w:val="000F44D3"/>
    <w:rsid w:val="000F4967"/>
    <w:rsid w:val="000F4CAE"/>
    <w:rsid w:val="000F4ED5"/>
    <w:rsid w:val="000F4FDA"/>
    <w:rsid w:val="000F5111"/>
    <w:rsid w:val="000F5727"/>
    <w:rsid w:val="000F598C"/>
    <w:rsid w:val="000F5A14"/>
    <w:rsid w:val="000F6870"/>
    <w:rsid w:val="000F6CB3"/>
    <w:rsid w:val="000F6D6B"/>
    <w:rsid w:val="000F6DF3"/>
    <w:rsid w:val="000F6EB4"/>
    <w:rsid w:val="000F6EEA"/>
    <w:rsid w:val="000F7221"/>
    <w:rsid w:val="000F722F"/>
    <w:rsid w:val="000F7515"/>
    <w:rsid w:val="000F7883"/>
    <w:rsid w:val="001002AB"/>
    <w:rsid w:val="0010044B"/>
    <w:rsid w:val="001005FF"/>
    <w:rsid w:val="001009F2"/>
    <w:rsid w:val="00100AA9"/>
    <w:rsid w:val="00100CE9"/>
    <w:rsid w:val="00100F94"/>
    <w:rsid w:val="0010166B"/>
    <w:rsid w:val="001016EB"/>
    <w:rsid w:val="001017F6"/>
    <w:rsid w:val="001017FD"/>
    <w:rsid w:val="0010219D"/>
    <w:rsid w:val="001023B0"/>
    <w:rsid w:val="00102950"/>
    <w:rsid w:val="00102969"/>
    <w:rsid w:val="00102BD4"/>
    <w:rsid w:val="00102D40"/>
    <w:rsid w:val="00102ECE"/>
    <w:rsid w:val="00102F87"/>
    <w:rsid w:val="00103029"/>
    <w:rsid w:val="001030C4"/>
    <w:rsid w:val="0010346C"/>
    <w:rsid w:val="00103606"/>
    <w:rsid w:val="00103629"/>
    <w:rsid w:val="00103EFD"/>
    <w:rsid w:val="0010431A"/>
    <w:rsid w:val="001043A4"/>
    <w:rsid w:val="00104C69"/>
    <w:rsid w:val="00104C80"/>
    <w:rsid w:val="00104EC8"/>
    <w:rsid w:val="001055EB"/>
    <w:rsid w:val="00105C18"/>
    <w:rsid w:val="00105CA1"/>
    <w:rsid w:val="00105FE8"/>
    <w:rsid w:val="00106147"/>
    <w:rsid w:val="00106268"/>
    <w:rsid w:val="001062FB"/>
    <w:rsid w:val="001063E6"/>
    <w:rsid w:val="001065AC"/>
    <w:rsid w:val="001065C8"/>
    <w:rsid w:val="00106658"/>
    <w:rsid w:val="00107565"/>
    <w:rsid w:val="00107657"/>
    <w:rsid w:val="001079D2"/>
    <w:rsid w:val="00107FED"/>
    <w:rsid w:val="001106DE"/>
    <w:rsid w:val="00110A6D"/>
    <w:rsid w:val="00110CD5"/>
    <w:rsid w:val="00110F5B"/>
    <w:rsid w:val="00110F8E"/>
    <w:rsid w:val="0011131E"/>
    <w:rsid w:val="001113C8"/>
    <w:rsid w:val="0011190C"/>
    <w:rsid w:val="0011196A"/>
    <w:rsid w:val="00111B81"/>
    <w:rsid w:val="00111CCF"/>
    <w:rsid w:val="00111D96"/>
    <w:rsid w:val="00112078"/>
    <w:rsid w:val="001122B3"/>
    <w:rsid w:val="001123F0"/>
    <w:rsid w:val="001128EF"/>
    <w:rsid w:val="00113104"/>
    <w:rsid w:val="0011325E"/>
    <w:rsid w:val="001132D4"/>
    <w:rsid w:val="00113670"/>
    <w:rsid w:val="0011373E"/>
    <w:rsid w:val="00113CF4"/>
    <w:rsid w:val="00114458"/>
    <w:rsid w:val="0011448D"/>
    <w:rsid w:val="00114D94"/>
    <w:rsid w:val="001153EA"/>
    <w:rsid w:val="00115643"/>
    <w:rsid w:val="0011576D"/>
    <w:rsid w:val="001158CE"/>
    <w:rsid w:val="00115B50"/>
    <w:rsid w:val="00116765"/>
    <w:rsid w:val="001167C9"/>
    <w:rsid w:val="00116861"/>
    <w:rsid w:val="00116A44"/>
    <w:rsid w:val="00116C08"/>
    <w:rsid w:val="00116D8A"/>
    <w:rsid w:val="00116EE4"/>
    <w:rsid w:val="0011712B"/>
    <w:rsid w:val="001175A3"/>
    <w:rsid w:val="00117AD1"/>
    <w:rsid w:val="0012089E"/>
    <w:rsid w:val="00120C02"/>
    <w:rsid w:val="001215D9"/>
    <w:rsid w:val="001218BE"/>
    <w:rsid w:val="001219F5"/>
    <w:rsid w:val="00121A20"/>
    <w:rsid w:val="00122229"/>
    <w:rsid w:val="0012253D"/>
    <w:rsid w:val="00122565"/>
    <w:rsid w:val="001225A0"/>
    <w:rsid w:val="00122743"/>
    <w:rsid w:val="001228B2"/>
    <w:rsid w:val="00122E4D"/>
    <w:rsid w:val="00123631"/>
    <w:rsid w:val="0012377F"/>
    <w:rsid w:val="0012397D"/>
    <w:rsid w:val="00123A91"/>
    <w:rsid w:val="00123E12"/>
    <w:rsid w:val="00123F66"/>
    <w:rsid w:val="0012409C"/>
    <w:rsid w:val="00124314"/>
    <w:rsid w:val="00124449"/>
    <w:rsid w:val="0012472C"/>
    <w:rsid w:val="00124B46"/>
    <w:rsid w:val="00124CEB"/>
    <w:rsid w:val="00124F68"/>
    <w:rsid w:val="00124F7A"/>
    <w:rsid w:val="001252C7"/>
    <w:rsid w:val="00125709"/>
    <w:rsid w:val="00125A55"/>
    <w:rsid w:val="00125EA8"/>
    <w:rsid w:val="001264A1"/>
    <w:rsid w:val="00126678"/>
    <w:rsid w:val="00126B36"/>
    <w:rsid w:val="00126B4A"/>
    <w:rsid w:val="00127805"/>
    <w:rsid w:val="00127EE3"/>
    <w:rsid w:val="0013032F"/>
    <w:rsid w:val="001305C6"/>
    <w:rsid w:val="001308F7"/>
    <w:rsid w:val="0013106C"/>
    <w:rsid w:val="001315CF"/>
    <w:rsid w:val="00132262"/>
    <w:rsid w:val="00132274"/>
    <w:rsid w:val="00132392"/>
    <w:rsid w:val="00132FD0"/>
    <w:rsid w:val="001330C2"/>
    <w:rsid w:val="001331F3"/>
    <w:rsid w:val="001335C9"/>
    <w:rsid w:val="001336EE"/>
    <w:rsid w:val="001338D1"/>
    <w:rsid w:val="00133C79"/>
    <w:rsid w:val="00133E17"/>
    <w:rsid w:val="001343D4"/>
    <w:rsid w:val="001344C0"/>
    <w:rsid w:val="001346FA"/>
    <w:rsid w:val="00134875"/>
    <w:rsid w:val="00134944"/>
    <w:rsid w:val="00134C98"/>
    <w:rsid w:val="00135252"/>
    <w:rsid w:val="0013562E"/>
    <w:rsid w:val="001356B5"/>
    <w:rsid w:val="00135F00"/>
    <w:rsid w:val="00136184"/>
    <w:rsid w:val="00136417"/>
    <w:rsid w:val="0013673B"/>
    <w:rsid w:val="0013674F"/>
    <w:rsid w:val="0013676E"/>
    <w:rsid w:val="001367B5"/>
    <w:rsid w:val="00136D75"/>
    <w:rsid w:val="00136D81"/>
    <w:rsid w:val="0013751F"/>
    <w:rsid w:val="00137546"/>
    <w:rsid w:val="00137AB5"/>
    <w:rsid w:val="00137AE8"/>
    <w:rsid w:val="00137AF8"/>
    <w:rsid w:val="00137F0B"/>
    <w:rsid w:val="00140311"/>
    <w:rsid w:val="00141FC9"/>
    <w:rsid w:val="0014267C"/>
    <w:rsid w:val="00142856"/>
    <w:rsid w:val="00142870"/>
    <w:rsid w:val="00142B0D"/>
    <w:rsid w:val="00142CD5"/>
    <w:rsid w:val="00142F2C"/>
    <w:rsid w:val="00143245"/>
    <w:rsid w:val="00143A78"/>
    <w:rsid w:val="001443C8"/>
    <w:rsid w:val="0014492E"/>
    <w:rsid w:val="00144B44"/>
    <w:rsid w:val="001451C6"/>
    <w:rsid w:val="00145270"/>
    <w:rsid w:val="00145F61"/>
    <w:rsid w:val="00145FFA"/>
    <w:rsid w:val="00146F54"/>
    <w:rsid w:val="00146FC9"/>
    <w:rsid w:val="00147030"/>
    <w:rsid w:val="0014715A"/>
    <w:rsid w:val="00147597"/>
    <w:rsid w:val="00147B93"/>
    <w:rsid w:val="00147CB9"/>
    <w:rsid w:val="00147FB9"/>
    <w:rsid w:val="0015024C"/>
    <w:rsid w:val="00150F48"/>
    <w:rsid w:val="00150FE7"/>
    <w:rsid w:val="00151230"/>
    <w:rsid w:val="00151B13"/>
    <w:rsid w:val="00151BA6"/>
    <w:rsid w:val="00151E23"/>
    <w:rsid w:val="001526E0"/>
    <w:rsid w:val="001529BA"/>
    <w:rsid w:val="00153110"/>
    <w:rsid w:val="00153267"/>
    <w:rsid w:val="0015392C"/>
    <w:rsid w:val="001551B5"/>
    <w:rsid w:val="001555F9"/>
    <w:rsid w:val="00155AAA"/>
    <w:rsid w:val="0015645B"/>
    <w:rsid w:val="001566DD"/>
    <w:rsid w:val="00156AE1"/>
    <w:rsid w:val="00156D1C"/>
    <w:rsid w:val="00157437"/>
    <w:rsid w:val="00157600"/>
    <w:rsid w:val="0015774A"/>
    <w:rsid w:val="001579E3"/>
    <w:rsid w:val="00157A8E"/>
    <w:rsid w:val="00157C72"/>
    <w:rsid w:val="0016035B"/>
    <w:rsid w:val="0016037A"/>
    <w:rsid w:val="0016055D"/>
    <w:rsid w:val="00160B65"/>
    <w:rsid w:val="00160CFC"/>
    <w:rsid w:val="00161E8E"/>
    <w:rsid w:val="00162363"/>
    <w:rsid w:val="00162A3E"/>
    <w:rsid w:val="00162C18"/>
    <w:rsid w:val="00162D01"/>
    <w:rsid w:val="00163045"/>
    <w:rsid w:val="0016310F"/>
    <w:rsid w:val="001637E1"/>
    <w:rsid w:val="0016383E"/>
    <w:rsid w:val="00163B62"/>
    <w:rsid w:val="00163D7E"/>
    <w:rsid w:val="00163FA9"/>
    <w:rsid w:val="001640B7"/>
    <w:rsid w:val="00164479"/>
    <w:rsid w:val="001652D8"/>
    <w:rsid w:val="001652FE"/>
    <w:rsid w:val="00165644"/>
    <w:rsid w:val="00165995"/>
    <w:rsid w:val="001659C1"/>
    <w:rsid w:val="00165C09"/>
    <w:rsid w:val="001664A7"/>
    <w:rsid w:val="00166C13"/>
    <w:rsid w:val="00166CD9"/>
    <w:rsid w:val="00166FD1"/>
    <w:rsid w:val="00167177"/>
    <w:rsid w:val="001673C6"/>
    <w:rsid w:val="0016756D"/>
    <w:rsid w:val="0016757B"/>
    <w:rsid w:val="001675F3"/>
    <w:rsid w:val="00167708"/>
    <w:rsid w:val="00167796"/>
    <w:rsid w:val="00167CF3"/>
    <w:rsid w:val="00167D45"/>
    <w:rsid w:val="00167ED6"/>
    <w:rsid w:val="00167FD2"/>
    <w:rsid w:val="001702A1"/>
    <w:rsid w:val="001706AF"/>
    <w:rsid w:val="0017097F"/>
    <w:rsid w:val="001709A7"/>
    <w:rsid w:val="00170FAC"/>
    <w:rsid w:val="00171AC1"/>
    <w:rsid w:val="00171B8C"/>
    <w:rsid w:val="00172398"/>
    <w:rsid w:val="00173775"/>
    <w:rsid w:val="00173A8E"/>
    <w:rsid w:val="00173BC2"/>
    <w:rsid w:val="00174078"/>
    <w:rsid w:val="001744C6"/>
    <w:rsid w:val="001748E4"/>
    <w:rsid w:val="00174C96"/>
    <w:rsid w:val="0017502C"/>
    <w:rsid w:val="00175460"/>
    <w:rsid w:val="00175AF9"/>
    <w:rsid w:val="00176100"/>
    <w:rsid w:val="001761F5"/>
    <w:rsid w:val="0017649A"/>
    <w:rsid w:val="001764D4"/>
    <w:rsid w:val="001764E0"/>
    <w:rsid w:val="00176582"/>
    <w:rsid w:val="0017661E"/>
    <w:rsid w:val="00176C2E"/>
    <w:rsid w:val="00176CAA"/>
    <w:rsid w:val="00177288"/>
    <w:rsid w:val="001772AD"/>
    <w:rsid w:val="0017732F"/>
    <w:rsid w:val="00177765"/>
    <w:rsid w:val="001778FC"/>
    <w:rsid w:val="001779FF"/>
    <w:rsid w:val="00177CCB"/>
    <w:rsid w:val="00177DA1"/>
    <w:rsid w:val="0018050D"/>
    <w:rsid w:val="00180A94"/>
    <w:rsid w:val="0018143F"/>
    <w:rsid w:val="00181FF8"/>
    <w:rsid w:val="0018326D"/>
    <w:rsid w:val="00183EC6"/>
    <w:rsid w:val="00184084"/>
    <w:rsid w:val="001847E4"/>
    <w:rsid w:val="00184C10"/>
    <w:rsid w:val="0018569E"/>
    <w:rsid w:val="0018596D"/>
    <w:rsid w:val="00185CE8"/>
    <w:rsid w:val="001863EF"/>
    <w:rsid w:val="00186655"/>
    <w:rsid w:val="001867B3"/>
    <w:rsid w:val="0018697C"/>
    <w:rsid w:val="00187ECA"/>
    <w:rsid w:val="001901A4"/>
    <w:rsid w:val="00190614"/>
    <w:rsid w:val="0019069F"/>
    <w:rsid w:val="00190AC1"/>
    <w:rsid w:val="00190B5C"/>
    <w:rsid w:val="00190C80"/>
    <w:rsid w:val="00191242"/>
    <w:rsid w:val="0019132D"/>
    <w:rsid w:val="0019161C"/>
    <w:rsid w:val="00191778"/>
    <w:rsid w:val="001917F9"/>
    <w:rsid w:val="00191985"/>
    <w:rsid w:val="001919C5"/>
    <w:rsid w:val="001919D7"/>
    <w:rsid w:val="00191F08"/>
    <w:rsid w:val="00192168"/>
    <w:rsid w:val="001922C3"/>
    <w:rsid w:val="00192374"/>
    <w:rsid w:val="00192A8C"/>
    <w:rsid w:val="00192C68"/>
    <w:rsid w:val="00192C93"/>
    <w:rsid w:val="0019341A"/>
    <w:rsid w:val="001939CE"/>
    <w:rsid w:val="00193ADD"/>
    <w:rsid w:val="00194661"/>
    <w:rsid w:val="00194AC5"/>
    <w:rsid w:val="00195432"/>
    <w:rsid w:val="00195A85"/>
    <w:rsid w:val="00195B5F"/>
    <w:rsid w:val="00195EAE"/>
    <w:rsid w:val="00196404"/>
    <w:rsid w:val="00196641"/>
    <w:rsid w:val="00196987"/>
    <w:rsid w:val="001972BC"/>
    <w:rsid w:val="00197722"/>
    <w:rsid w:val="00197B72"/>
    <w:rsid w:val="00197D37"/>
    <w:rsid w:val="00197DF9"/>
    <w:rsid w:val="001A0131"/>
    <w:rsid w:val="001A0269"/>
    <w:rsid w:val="001A0E8A"/>
    <w:rsid w:val="001A1080"/>
    <w:rsid w:val="001A1243"/>
    <w:rsid w:val="001A1631"/>
    <w:rsid w:val="001A167D"/>
    <w:rsid w:val="001A18E9"/>
    <w:rsid w:val="001A1987"/>
    <w:rsid w:val="001A1A4D"/>
    <w:rsid w:val="001A1FFF"/>
    <w:rsid w:val="001A2485"/>
    <w:rsid w:val="001A2564"/>
    <w:rsid w:val="001A268E"/>
    <w:rsid w:val="001A2715"/>
    <w:rsid w:val="001A27DC"/>
    <w:rsid w:val="001A2988"/>
    <w:rsid w:val="001A29D6"/>
    <w:rsid w:val="001A2AE7"/>
    <w:rsid w:val="001A2EFE"/>
    <w:rsid w:val="001A3AD5"/>
    <w:rsid w:val="001A4544"/>
    <w:rsid w:val="001A49FA"/>
    <w:rsid w:val="001A55D2"/>
    <w:rsid w:val="001A57C2"/>
    <w:rsid w:val="001A5F8A"/>
    <w:rsid w:val="001A6173"/>
    <w:rsid w:val="001A6CBA"/>
    <w:rsid w:val="001A7F15"/>
    <w:rsid w:val="001A7F59"/>
    <w:rsid w:val="001B05EF"/>
    <w:rsid w:val="001B081E"/>
    <w:rsid w:val="001B0870"/>
    <w:rsid w:val="001B0D97"/>
    <w:rsid w:val="001B0E68"/>
    <w:rsid w:val="001B0F55"/>
    <w:rsid w:val="001B1494"/>
    <w:rsid w:val="001B1653"/>
    <w:rsid w:val="001B195A"/>
    <w:rsid w:val="001B20F2"/>
    <w:rsid w:val="001B2449"/>
    <w:rsid w:val="001B25F6"/>
    <w:rsid w:val="001B289C"/>
    <w:rsid w:val="001B2F8A"/>
    <w:rsid w:val="001B2FAF"/>
    <w:rsid w:val="001B35BF"/>
    <w:rsid w:val="001B376A"/>
    <w:rsid w:val="001B3E9B"/>
    <w:rsid w:val="001B4263"/>
    <w:rsid w:val="001B47D3"/>
    <w:rsid w:val="001B4FE4"/>
    <w:rsid w:val="001B5467"/>
    <w:rsid w:val="001B566C"/>
    <w:rsid w:val="001B570E"/>
    <w:rsid w:val="001B5A5D"/>
    <w:rsid w:val="001B5E01"/>
    <w:rsid w:val="001B653F"/>
    <w:rsid w:val="001B6575"/>
    <w:rsid w:val="001B67E8"/>
    <w:rsid w:val="001B6A4B"/>
    <w:rsid w:val="001B6A72"/>
    <w:rsid w:val="001B7374"/>
    <w:rsid w:val="001B73FA"/>
    <w:rsid w:val="001B7520"/>
    <w:rsid w:val="001B7830"/>
    <w:rsid w:val="001B7B3E"/>
    <w:rsid w:val="001B7CBF"/>
    <w:rsid w:val="001B7D2F"/>
    <w:rsid w:val="001C0189"/>
    <w:rsid w:val="001C0334"/>
    <w:rsid w:val="001C05EC"/>
    <w:rsid w:val="001C0A26"/>
    <w:rsid w:val="001C0B3B"/>
    <w:rsid w:val="001C0C38"/>
    <w:rsid w:val="001C0FCF"/>
    <w:rsid w:val="001C142C"/>
    <w:rsid w:val="001C160C"/>
    <w:rsid w:val="001C18B7"/>
    <w:rsid w:val="001C19CD"/>
    <w:rsid w:val="001C1CE5"/>
    <w:rsid w:val="001C24A9"/>
    <w:rsid w:val="001C2974"/>
    <w:rsid w:val="001C2E0B"/>
    <w:rsid w:val="001C3232"/>
    <w:rsid w:val="001C336A"/>
    <w:rsid w:val="001C33D9"/>
    <w:rsid w:val="001C344B"/>
    <w:rsid w:val="001C34B7"/>
    <w:rsid w:val="001C36A5"/>
    <w:rsid w:val="001C3D2A"/>
    <w:rsid w:val="001C4AE3"/>
    <w:rsid w:val="001C51D3"/>
    <w:rsid w:val="001C5407"/>
    <w:rsid w:val="001C55A2"/>
    <w:rsid w:val="001C55DD"/>
    <w:rsid w:val="001C57C9"/>
    <w:rsid w:val="001C57D2"/>
    <w:rsid w:val="001C5826"/>
    <w:rsid w:val="001C5B05"/>
    <w:rsid w:val="001C5BE9"/>
    <w:rsid w:val="001C5CF3"/>
    <w:rsid w:val="001C5D7E"/>
    <w:rsid w:val="001C6266"/>
    <w:rsid w:val="001C633D"/>
    <w:rsid w:val="001C6BDE"/>
    <w:rsid w:val="001C6DDB"/>
    <w:rsid w:val="001C6F32"/>
    <w:rsid w:val="001C7482"/>
    <w:rsid w:val="001C7561"/>
    <w:rsid w:val="001C7884"/>
    <w:rsid w:val="001C7889"/>
    <w:rsid w:val="001C7A21"/>
    <w:rsid w:val="001C7FB1"/>
    <w:rsid w:val="001D00EB"/>
    <w:rsid w:val="001D0424"/>
    <w:rsid w:val="001D0907"/>
    <w:rsid w:val="001D0C00"/>
    <w:rsid w:val="001D101D"/>
    <w:rsid w:val="001D1553"/>
    <w:rsid w:val="001D1587"/>
    <w:rsid w:val="001D166F"/>
    <w:rsid w:val="001D1D30"/>
    <w:rsid w:val="001D24F9"/>
    <w:rsid w:val="001D284B"/>
    <w:rsid w:val="001D29B6"/>
    <w:rsid w:val="001D2B7C"/>
    <w:rsid w:val="001D3087"/>
    <w:rsid w:val="001D34AA"/>
    <w:rsid w:val="001D39B9"/>
    <w:rsid w:val="001D45FF"/>
    <w:rsid w:val="001D4BA3"/>
    <w:rsid w:val="001D51BA"/>
    <w:rsid w:val="001D520F"/>
    <w:rsid w:val="001D53E7"/>
    <w:rsid w:val="001D5DBE"/>
    <w:rsid w:val="001D6342"/>
    <w:rsid w:val="001D6476"/>
    <w:rsid w:val="001D6517"/>
    <w:rsid w:val="001D6D53"/>
    <w:rsid w:val="001D713C"/>
    <w:rsid w:val="001D71E2"/>
    <w:rsid w:val="001D77D4"/>
    <w:rsid w:val="001D7804"/>
    <w:rsid w:val="001D7989"/>
    <w:rsid w:val="001E0221"/>
    <w:rsid w:val="001E0279"/>
    <w:rsid w:val="001E02C4"/>
    <w:rsid w:val="001E0512"/>
    <w:rsid w:val="001E13A6"/>
    <w:rsid w:val="001E1A4D"/>
    <w:rsid w:val="001E1CBD"/>
    <w:rsid w:val="001E1ECD"/>
    <w:rsid w:val="001E231E"/>
    <w:rsid w:val="001E264E"/>
    <w:rsid w:val="001E3836"/>
    <w:rsid w:val="001E394C"/>
    <w:rsid w:val="001E4311"/>
    <w:rsid w:val="001E440F"/>
    <w:rsid w:val="001E48BF"/>
    <w:rsid w:val="001E4F05"/>
    <w:rsid w:val="001E4F88"/>
    <w:rsid w:val="001E4FF6"/>
    <w:rsid w:val="001E56C6"/>
    <w:rsid w:val="001E56CD"/>
    <w:rsid w:val="001E58B4"/>
    <w:rsid w:val="001E58E2"/>
    <w:rsid w:val="001E594A"/>
    <w:rsid w:val="001E64DC"/>
    <w:rsid w:val="001E65E6"/>
    <w:rsid w:val="001E688A"/>
    <w:rsid w:val="001E69CC"/>
    <w:rsid w:val="001E6A17"/>
    <w:rsid w:val="001E6C97"/>
    <w:rsid w:val="001E6CFF"/>
    <w:rsid w:val="001E737C"/>
    <w:rsid w:val="001E77DE"/>
    <w:rsid w:val="001E7AD3"/>
    <w:rsid w:val="001E7AED"/>
    <w:rsid w:val="001E7F15"/>
    <w:rsid w:val="001F026B"/>
    <w:rsid w:val="001F0479"/>
    <w:rsid w:val="001F04AC"/>
    <w:rsid w:val="001F0954"/>
    <w:rsid w:val="001F0B7B"/>
    <w:rsid w:val="001F2019"/>
    <w:rsid w:val="001F2158"/>
    <w:rsid w:val="001F294D"/>
    <w:rsid w:val="001F2DB4"/>
    <w:rsid w:val="001F30FE"/>
    <w:rsid w:val="001F34A0"/>
    <w:rsid w:val="001F3540"/>
    <w:rsid w:val="001F357C"/>
    <w:rsid w:val="001F3692"/>
    <w:rsid w:val="001F3916"/>
    <w:rsid w:val="001F3BF6"/>
    <w:rsid w:val="001F3D6E"/>
    <w:rsid w:val="001F4081"/>
    <w:rsid w:val="001F432B"/>
    <w:rsid w:val="001F47A7"/>
    <w:rsid w:val="001F4948"/>
    <w:rsid w:val="001F4BF1"/>
    <w:rsid w:val="001F4CD3"/>
    <w:rsid w:val="001F51DF"/>
    <w:rsid w:val="001F54C5"/>
    <w:rsid w:val="001F5993"/>
    <w:rsid w:val="001F5AB8"/>
    <w:rsid w:val="001F5C12"/>
    <w:rsid w:val="001F6228"/>
    <w:rsid w:val="001F6467"/>
    <w:rsid w:val="001F662C"/>
    <w:rsid w:val="001F67A3"/>
    <w:rsid w:val="001F6ACA"/>
    <w:rsid w:val="001F6ACD"/>
    <w:rsid w:val="001F7074"/>
    <w:rsid w:val="001F7533"/>
    <w:rsid w:val="0020018F"/>
    <w:rsid w:val="00200490"/>
    <w:rsid w:val="00200C45"/>
    <w:rsid w:val="00200D3A"/>
    <w:rsid w:val="00200E44"/>
    <w:rsid w:val="00200F8A"/>
    <w:rsid w:val="00201395"/>
    <w:rsid w:val="00201CAD"/>
    <w:rsid w:val="00201F3A"/>
    <w:rsid w:val="00202697"/>
    <w:rsid w:val="00202EB5"/>
    <w:rsid w:val="00203105"/>
    <w:rsid w:val="00203431"/>
    <w:rsid w:val="00203A22"/>
    <w:rsid w:val="00203F96"/>
    <w:rsid w:val="002048B5"/>
    <w:rsid w:val="00204C9B"/>
    <w:rsid w:val="0020518F"/>
    <w:rsid w:val="002052CD"/>
    <w:rsid w:val="00205A8A"/>
    <w:rsid w:val="00205F17"/>
    <w:rsid w:val="00206135"/>
    <w:rsid w:val="00206238"/>
    <w:rsid w:val="00206836"/>
    <w:rsid w:val="002068F1"/>
    <w:rsid w:val="002069B2"/>
    <w:rsid w:val="00207028"/>
    <w:rsid w:val="00207094"/>
    <w:rsid w:val="002071AB"/>
    <w:rsid w:val="00207DA1"/>
    <w:rsid w:val="00207FA3"/>
    <w:rsid w:val="002108DB"/>
    <w:rsid w:val="00210946"/>
    <w:rsid w:val="00210CE0"/>
    <w:rsid w:val="002113C2"/>
    <w:rsid w:val="0021225E"/>
    <w:rsid w:val="00212899"/>
    <w:rsid w:val="00212C27"/>
    <w:rsid w:val="002131C1"/>
    <w:rsid w:val="002136DC"/>
    <w:rsid w:val="00213832"/>
    <w:rsid w:val="00213836"/>
    <w:rsid w:val="00213971"/>
    <w:rsid w:val="00213A3D"/>
    <w:rsid w:val="00213B50"/>
    <w:rsid w:val="00214774"/>
    <w:rsid w:val="002149FE"/>
    <w:rsid w:val="00214B71"/>
    <w:rsid w:val="00214DA8"/>
    <w:rsid w:val="00214E28"/>
    <w:rsid w:val="00215097"/>
    <w:rsid w:val="002150A7"/>
    <w:rsid w:val="0021518B"/>
    <w:rsid w:val="00215329"/>
    <w:rsid w:val="00215336"/>
    <w:rsid w:val="00215423"/>
    <w:rsid w:val="002158FA"/>
    <w:rsid w:val="0021596F"/>
    <w:rsid w:val="00215CEC"/>
    <w:rsid w:val="00215FFF"/>
    <w:rsid w:val="0021629D"/>
    <w:rsid w:val="00216542"/>
    <w:rsid w:val="00216E7E"/>
    <w:rsid w:val="00216F72"/>
    <w:rsid w:val="00217451"/>
    <w:rsid w:val="0021745D"/>
    <w:rsid w:val="002176EA"/>
    <w:rsid w:val="00217738"/>
    <w:rsid w:val="00217B1B"/>
    <w:rsid w:val="00217B69"/>
    <w:rsid w:val="00217DB6"/>
    <w:rsid w:val="00217DEC"/>
    <w:rsid w:val="00217E38"/>
    <w:rsid w:val="002201D2"/>
    <w:rsid w:val="00220600"/>
    <w:rsid w:val="002208DF"/>
    <w:rsid w:val="0022138F"/>
    <w:rsid w:val="002213E5"/>
    <w:rsid w:val="002215D8"/>
    <w:rsid w:val="002217D7"/>
    <w:rsid w:val="00221C50"/>
    <w:rsid w:val="002220BF"/>
    <w:rsid w:val="002224DB"/>
    <w:rsid w:val="002226DB"/>
    <w:rsid w:val="002229A7"/>
    <w:rsid w:val="002229CB"/>
    <w:rsid w:val="00222B72"/>
    <w:rsid w:val="00222E9D"/>
    <w:rsid w:val="00222F51"/>
    <w:rsid w:val="00223560"/>
    <w:rsid w:val="0022387D"/>
    <w:rsid w:val="00223D99"/>
    <w:rsid w:val="00223FCB"/>
    <w:rsid w:val="0022426F"/>
    <w:rsid w:val="002244D2"/>
    <w:rsid w:val="002247A7"/>
    <w:rsid w:val="002248A8"/>
    <w:rsid w:val="0022495A"/>
    <w:rsid w:val="00224AE0"/>
    <w:rsid w:val="00224B1C"/>
    <w:rsid w:val="00224CBC"/>
    <w:rsid w:val="00224F59"/>
    <w:rsid w:val="002250B3"/>
    <w:rsid w:val="00225117"/>
    <w:rsid w:val="002252C3"/>
    <w:rsid w:val="002257AF"/>
    <w:rsid w:val="00225970"/>
    <w:rsid w:val="00225ADA"/>
    <w:rsid w:val="00225B18"/>
    <w:rsid w:val="00225BB7"/>
    <w:rsid w:val="00225C54"/>
    <w:rsid w:val="002260F2"/>
    <w:rsid w:val="002261D9"/>
    <w:rsid w:val="00226327"/>
    <w:rsid w:val="002263A3"/>
    <w:rsid w:val="00227220"/>
    <w:rsid w:val="00227BD7"/>
    <w:rsid w:val="00227E13"/>
    <w:rsid w:val="00230765"/>
    <w:rsid w:val="00230CCB"/>
    <w:rsid w:val="00230D18"/>
    <w:rsid w:val="00230D5C"/>
    <w:rsid w:val="0023114B"/>
    <w:rsid w:val="002319E4"/>
    <w:rsid w:val="00231CA8"/>
    <w:rsid w:val="00231DB0"/>
    <w:rsid w:val="00231DFF"/>
    <w:rsid w:val="002323F0"/>
    <w:rsid w:val="002324CF"/>
    <w:rsid w:val="0023270D"/>
    <w:rsid w:val="002338DC"/>
    <w:rsid w:val="002339A9"/>
    <w:rsid w:val="00233E88"/>
    <w:rsid w:val="00233FE0"/>
    <w:rsid w:val="00234187"/>
    <w:rsid w:val="00234622"/>
    <w:rsid w:val="00234631"/>
    <w:rsid w:val="00234826"/>
    <w:rsid w:val="00235632"/>
    <w:rsid w:val="00235775"/>
    <w:rsid w:val="00235872"/>
    <w:rsid w:val="00235A31"/>
    <w:rsid w:val="00235E61"/>
    <w:rsid w:val="00236287"/>
    <w:rsid w:val="00236392"/>
    <w:rsid w:val="00236475"/>
    <w:rsid w:val="002371AE"/>
    <w:rsid w:val="00237CD1"/>
    <w:rsid w:val="00241005"/>
    <w:rsid w:val="0024116C"/>
    <w:rsid w:val="00241559"/>
    <w:rsid w:val="002416A6"/>
    <w:rsid w:val="00241D13"/>
    <w:rsid w:val="00241D58"/>
    <w:rsid w:val="0024279A"/>
    <w:rsid w:val="00242D0B"/>
    <w:rsid w:val="00242F90"/>
    <w:rsid w:val="002435B3"/>
    <w:rsid w:val="002435E0"/>
    <w:rsid w:val="00243979"/>
    <w:rsid w:val="00243D25"/>
    <w:rsid w:val="00243E6F"/>
    <w:rsid w:val="00243F18"/>
    <w:rsid w:val="0024445E"/>
    <w:rsid w:val="00244512"/>
    <w:rsid w:val="002445F2"/>
    <w:rsid w:val="00244CAF"/>
    <w:rsid w:val="002453F1"/>
    <w:rsid w:val="0024546A"/>
    <w:rsid w:val="002457FC"/>
    <w:rsid w:val="002458EB"/>
    <w:rsid w:val="00245CFA"/>
    <w:rsid w:val="00246167"/>
    <w:rsid w:val="0024619A"/>
    <w:rsid w:val="002466F5"/>
    <w:rsid w:val="00246EF2"/>
    <w:rsid w:val="00247805"/>
    <w:rsid w:val="00247AA8"/>
    <w:rsid w:val="00247ED1"/>
    <w:rsid w:val="002500C8"/>
    <w:rsid w:val="00250AFE"/>
    <w:rsid w:val="00250FB5"/>
    <w:rsid w:val="00251D68"/>
    <w:rsid w:val="00251DC8"/>
    <w:rsid w:val="00251FC3"/>
    <w:rsid w:val="00252520"/>
    <w:rsid w:val="00252593"/>
    <w:rsid w:val="00252BFF"/>
    <w:rsid w:val="00252C2F"/>
    <w:rsid w:val="00252D31"/>
    <w:rsid w:val="00252D7F"/>
    <w:rsid w:val="002531ED"/>
    <w:rsid w:val="00253F23"/>
    <w:rsid w:val="00253FCA"/>
    <w:rsid w:val="00254064"/>
    <w:rsid w:val="0025437C"/>
    <w:rsid w:val="002544D9"/>
    <w:rsid w:val="0025521A"/>
    <w:rsid w:val="0025540A"/>
    <w:rsid w:val="002561B9"/>
    <w:rsid w:val="0025661D"/>
    <w:rsid w:val="00256F3D"/>
    <w:rsid w:val="00257543"/>
    <w:rsid w:val="00257768"/>
    <w:rsid w:val="00257B2B"/>
    <w:rsid w:val="00257D3C"/>
    <w:rsid w:val="00257E57"/>
    <w:rsid w:val="0026014D"/>
    <w:rsid w:val="002605A9"/>
    <w:rsid w:val="002608FA"/>
    <w:rsid w:val="00261658"/>
    <w:rsid w:val="002616EC"/>
    <w:rsid w:val="002617E7"/>
    <w:rsid w:val="00261A8B"/>
    <w:rsid w:val="00261ABF"/>
    <w:rsid w:val="00262030"/>
    <w:rsid w:val="00262C02"/>
    <w:rsid w:val="00262E70"/>
    <w:rsid w:val="00262EE5"/>
    <w:rsid w:val="002638FE"/>
    <w:rsid w:val="00263E7A"/>
    <w:rsid w:val="00263ECE"/>
    <w:rsid w:val="002640CA"/>
    <w:rsid w:val="002641CD"/>
    <w:rsid w:val="00264228"/>
    <w:rsid w:val="00264334"/>
    <w:rsid w:val="0026473E"/>
    <w:rsid w:val="0026492C"/>
    <w:rsid w:val="002655BA"/>
    <w:rsid w:val="00265DC4"/>
    <w:rsid w:val="00265F28"/>
    <w:rsid w:val="00266214"/>
    <w:rsid w:val="0026627D"/>
    <w:rsid w:val="002667FE"/>
    <w:rsid w:val="00266C61"/>
    <w:rsid w:val="00267B91"/>
    <w:rsid w:val="00267C83"/>
    <w:rsid w:val="002706F1"/>
    <w:rsid w:val="0027088A"/>
    <w:rsid w:val="002710B5"/>
    <w:rsid w:val="00271429"/>
    <w:rsid w:val="0027144F"/>
    <w:rsid w:val="00271568"/>
    <w:rsid w:val="00271813"/>
    <w:rsid w:val="00271891"/>
    <w:rsid w:val="00271B55"/>
    <w:rsid w:val="00271D7D"/>
    <w:rsid w:val="00271DD6"/>
    <w:rsid w:val="00271F3A"/>
    <w:rsid w:val="00271FF0"/>
    <w:rsid w:val="002727EF"/>
    <w:rsid w:val="00272B76"/>
    <w:rsid w:val="00272CF4"/>
    <w:rsid w:val="00272F38"/>
    <w:rsid w:val="00272FC1"/>
    <w:rsid w:val="00273002"/>
    <w:rsid w:val="00273217"/>
    <w:rsid w:val="00273278"/>
    <w:rsid w:val="002732D5"/>
    <w:rsid w:val="002734E1"/>
    <w:rsid w:val="00273791"/>
    <w:rsid w:val="002737F4"/>
    <w:rsid w:val="00273FE8"/>
    <w:rsid w:val="002744A3"/>
    <w:rsid w:val="00274788"/>
    <w:rsid w:val="00274AF6"/>
    <w:rsid w:val="00275344"/>
    <w:rsid w:val="00276195"/>
    <w:rsid w:val="002763CA"/>
    <w:rsid w:val="0027676F"/>
    <w:rsid w:val="0027691A"/>
    <w:rsid w:val="00276D7A"/>
    <w:rsid w:val="0027710F"/>
    <w:rsid w:val="00277D8A"/>
    <w:rsid w:val="002805F5"/>
    <w:rsid w:val="00280751"/>
    <w:rsid w:val="002809AD"/>
    <w:rsid w:val="00281066"/>
    <w:rsid w:val="002812AA"/>
    <w:rsid w:val="00281BFA"/>
    <w:rsid w:val="00282419"/>
    <w:rsid w:val="00282428"/>
    <w:rsid w:val="00282749"/>
    <w:rsid w:val="0028280A"/>
    <w:rsid w:val="002829F0"/>
    <w:rsid w:val="00282C69"/>
    <w:rsid w:val="002838CB"/>
    <w:rsid w:val="00284997"/>
    <w:rsid w:val="00285C49"/>
    <w:rsid w:val="00285D2A"/>
    <w:rsid w:val="00286383"/>
    <w:rsid w:val="00286823"/>
    <w:rsid w:val="00286940"/>
    <w:rsid w:val="00286ACD"/>
    <w:rsid w:val="00287838"/>
    <w:rsid w:val="002878DC"/>
    <w:rsid w:val="00287E0E"/>
    <w:rsid w:val="00290113"/>
    <w:rsid w:val="00290728"/>
    <w:rsid w:val="002907B5"/>
    <w:rsid w:val="00290C37"/>
    <w:rsid w:val="00290FE5"/>
    <w:rsid w:val="0029124D"/>
    <w:rsid w:val="00291512"/>
    <w:rsid w:val="002916D0"/>
    <w:rsid w:val="00291887"/>
    <w:rsid w:val="00292440"/>
    <w:rsid w:val="0029260D"/>
    <w:rsid w:val="00292DC5"/>
    <w:rsid w:val="00292EA0"/>
    <w:rsid w:val="00292EB7"/>
    <w:rsid w:val="00293707"/>
    <w:rsid w:val="0029370D"/>
    <w:rsid w:val="002937CA"/>
    <w:rsid w:val="00294217"/>
    <w:rsid w:val="002944DF"/>
    <w:rsid w:val="00294857"/>
    <w:rsid w:val="00294B9C"/>
    <w:rsid w:val="00295514"/>
    <w:rsid w:val="00295561"/>
    <w:rsid w:val="00295661"/>
    <w:rsid w:val="0029591C"/>
    <w:rsid w:val="00296052"/>
    <w:rsid w:val="00296063"/>
    <w:rsid w:val="00296227"/>
    <w:rsid w:val="0029624C"/>
    <w:rsid w:val="0029683E"/>
    <w:rsid w:val="00296CAD"/>
    <w:rsid w:val="00296F44"/>
    <w:rsid w:val="00297474"/>
    <w:rsid w:val="0029777D"/>
    <w:rsid w:val="00297EFF"/>
    <w:rsid w:val="002A0235"/>
    <w:rsid w:val="002A03C1"/>
    <w:rsid w:val="002A055E"/>
    <w:rsid w:val="002A06B5"/>
    <w:rsid w:val="002A0896"/>
    <w:rsid w:val="002A0A4B"/>
    <w:rsid w:val="002A0A86"/>
    <w:rsid w:val="002A0BC3"/>
    <w:rsid w:val="002A0EA9"/>
    <w:rsid w:val="002A15E4"/>
    <w:rsid w:val="002A184A"/>
    <w:rsid w:val="002A18D0"/>
    <w:rsid w:val="002A1A19"/>
    <w:rsid w:val="002A1A21"/>
    <w:rsid w:val="002A1ADF"/>
    <w:rsid w:val="002A1D4E"/>
    <w:rsid w:val="002A2869"/>
    <w:rsid w:val="002A2888"/>
    <w:rsid w:val="002A29F7"/>
    <w:rsid w:val="002A2DB3"/>
    <w:rsid w:val="002A3445"/>
    <w:rsid w:val="002A3766"/>
    <w:rsid w:val="002A3CBB"/>
    <w:rsid w:val="002A3DAC"/>
    <w:rsid w:val="002A3FEA"/>
    <w:rsid w:val="002A4250"/>
    <w:rsid w:val="002A48A0"/>
    <w:rsid w:val="002A5499"/>
    <w:rsid w:val="002A578E"/>
    <w:rsid w:val="002A582F"/>
    <w:rsid w:val="002A6554"/>
    <w:rsid w:val="002A7238"/>
    <w:rsid w:val="002A7EBD"/>
    <w:rsid w:val="002A7EF1"/>
    <w:rsid w:val="002B0005"/>
    <w:rsid w:val="002B00B9"/>
    <w:rsid w:val="002B0339"/>
    <w:rsid w:val="002B0418"/>
    <w:rsid w:val="002B07A9"/>
    <w:rsid w:val="002B0E1B"/>
    <w:rsid w:val="002B0F9D"/>
    <w:rsid w:val="002B15AF"/>
    <w:rsid w:val="002B197F"/>
    <w:rsid w:val="002B1E37"/>
    <w:rsid w:val="002B24D6"/>
    <w:rsid w:val="002B2804"/>
    <w:rsid w:val="002B2E66"/>
    <w:rsid w:val="002B390C"/>
    <w:rsid w:val="002B39BD"/>
    <w:rsid w:val="002B3D6C"/>
    <w:rsid w:val="002B46E1"/>
    <w:rsid w:val="002B49AC"/>
    <w:rsid w:val="002B4BAE"/>
    <w:rsid w:val="002B4C2C"/>
    <w:rsid w:val="002B4DC4"/>
    <w:rsid w:val="002B52C8"/>
    <w:rsid w:val="002B54A7"/>
    <w:rsid w:val="002B56FC"/>
    <w:rsid w:val="002B5A1E"/>
    <w:rsid w:val="002B5ACF"/>
    <w:rsid w:val="002B5AE1"/>
    <w:rsid w:val="002B61EC"/>
    <w:rsid w:val="002B6392"/>
    <w:rsid w:val="002B6C0B"/>
    <w:rsid w:val="002B6C5A"/>
    <w:rsid w:val="002B6D36"/>
    <w:rsid w:val="002B6D44"/>
    <w:rsid w:val="002B7040"/>
    <w:rsid w:val="002B71E1"/>
    <w:rsid w:val="002B7672"/>
    <w:rsid w:val="002B7865"/>
    <w:rsid w:val="002C0211"/>
    <w:rsid w:val="002C0943"/>
    <w:rsid w:val="002C0B50"/>
    <w:rsid w:val="002C0DFC"/>
    <w:rsid w:val="002C1023"/>
    <w:rsid w:val="002C1585"/>
    <w:rsid w:val="002C2038"/>
    <w:rsid w:val="002C224C"/>
    <w:rsid w:val="002C2589"/>
    <w:rsid w:val="002C2DAE"/>
    <w:rsid w:val="002C35F5"/>
    <w:rsid w:val="002C365B"/>
    <w:rsid w:val="002C3723"/>
    <w:rsid w:val="002C39A8"/>
    <w:rsid w:val="002C3B85"/>
    <w:rsid w:val="002C3D2E"/>
    <w:rsid w:val="002C3D54"/>
    <w:rsid w:val="002C41E6"/>
    <w:rsid w:val="002C4223"/>
    <w:rsid w:val="002C4EFC"/>
    <w:rsid w:val="002C53DD"/>
    <w:rsid w:val="002C5613"/>
    <w:rsid w:val="002C5805"/>
    <w:rsid w:val="002C59A8"/>
    <w:rsid w:val="002C59F7"/>
    <w:rsid w:val="002C5A09"/>
    <w:rsid w:val="002C5E34"/>
    <w:rsid w:val="002C5F76"/>
    <w:rsid w:val="002C616E"/>
    <w:rsid w:val="002C62A8"/>
    <w:rsid w:val="002C6A3A"/>
    <w:rsid w:val="002C7002"/>
    <w:rsid w:val="002C73CB"/>
    <w:rsid w:val="002C7694"/>
    <w:rsid w:val="002C786B"/>
    <w:rsid w:val="002C7978"/>
    <w:rsid w:val="002C7A31"/>
    <w:rsid w:val="002C7D93"/>
    <w:rsid w:val="002C7E7C"/>
    <w:rsid w:val="002D05C3"/>
    <w:rsid w:val="002D071A"/>
    <w:rsid w:val="002D0B59"/>
    <w:rsid w:val="002D155F"/>
    <w:rsid w:val="002D1D23"/>
    <w:rsid w:val="002D1F43"/>
    <w:rsid w:val="002D200D"/>
    <w:rsid w:val="002D215F"/>
    <w:rsid w:val="002D2ABC"/>
    <w:rsid w:val="002D34B2"/>
    <w:rsid w:val="002D39D7"/>
    <w:rsid w:val="002D3EED"/>
    <w:rsid w:val="002D43C1"/>
    <w:rsid w:val="002D456B"/>
    <w:rsid w:val="002D46EF"/>
    <w:rsid w:val="002D48B0"/>
    <w:rsid w:val="002D5A01"/>
    <w:rsid w:val="002D5B08"/>
    <w:rsid w:val="002D5B37"/>
    <w:rsid w:val="002D6010"/>
    <w:rsid w:val="002D6610"/>
    <w:rsid w:val="002D6FBD"/>
    <w:rsid w:val="002D70AA"/>
    <w:rsid w:val="002D73D3"/>
    <w:rsid w:val="002D7637"/>
    <w:rsid w:val="002D76C5"/>
    <w:rsid w:val="002D76D7"/>
    <w:rsid w:val="002D7878"/>
    <w:rsid w:val="002D7BE7"/>
    <w:rsid w:val="002E002F"/>
    <w:rsid w:val="002E0977"/>
    <w:rsid w:val="002E1551"/>
    <w:rsid w:val="002E157E"/>
    <w:rsid w:val="002E17F2"/>
    <w:rsid w:val="002E2717"/>
    <w:rsid w:val="002E2C12"/>
    <w:rsid w:val="002E3416"/>
    <w:rsid w:val="002E3805"/>
    <w:rsid w:val="002E4761"/>
    <w:rsid w:val="002E495E"/>
    <w:rsid w:val="002E5B97"/>
    <w:rsid w:val="002E6674"/>
    <w:rsid w:val="002E6992"/>
    <w:rsid w:val="002E6B87"/>
    <w:rsid w:val="002E6D98"/>
    <w:rsid w:val="002E6FA5"/>
    <w:rsid w:val="002E738B"/>
    <w:rsid w:val="002E7BD0"/>
    <w:rsid w:val="002E7CAE"/>
    <w:rsid w:val="002F05FA"/>
    <w:rsid w:val="002F07E9"/>
    <w:rsid w:val="002F0FA0"/>
    <w:rsid w:val="002F13E4"/>
    <w:rsid w:val="002F17A7"/>
    <w:rsid w:val="002F19E7"/>
    <w:rsid w:val="002F1DBA"/>
    <w:rsid w:val="002F2771"/>
    <w:rsid w:val="002F279B"/>
    <w:rsid w:val="002F29D6"/>
    <w:rsid w:val="002F318C"/>
    <w:rsid w:val="002F32E2"/>
    <w:rsid w:val="002F37A9"/>
    <w:rsid w:val="002F3C96"/>
    <w:rsid w:val="002F3D94"/>
    <w:rsid w:val="002F414D"/>
    <w:rsid w:val="002F41DD"/>
    <w:rsid w:val="002F41F5"/>
    <w:rsid w:val="002F43F9"/>
    <w:rsid w:val="002F4530"/>
    <w:rsid w:val="002F47F5"/>
    <w:rsid w:val="002F47FB"/>
    <w:rsid w:val="002F496D"/>
    <w:rsid w:val="002F4B7E"/>
    <w:rsid w:val="002F4D57"/>
    <w:rsid w:val="002F4EAD"/>
    <w:rsid w:val="002F57ED"/>
    <w:rsid w:val="002F5D40"/>
    <w:rsid w:val="002F5D69"/>
    <w:rsid w:val="002F6564"/>
    <w:rsid w:val="002F6F5D"/>
    <w:rsid w:val="002F71E2"/>
    <w:rsid w:val="002F779C"/>
    <w:rsid w:val="002F7BE1"/>
    <w:rsid w:val="002F7C99"/>
    <w:rsid w:val="00300005"/>
    <w:rsid w:val="00300386"/>
    <w:rsid w:val="00300690"/>
    <w:rsid w:val="003006B4"/>
    <w:rsid w:val="0030081B"/>
    <w:rsid w:val="003008D4"/>
    <w:rsid w:val="0030091C"/>
    <w:rsid w:val="003009C3"/>
    <w:rsid w:val="00300EDD"/>
    <w:rsid w:val="003014C9"/>
    <w:rsid w:val="00301CE6"/>
    <w:rsid w:val="00301EEE"/>
    <w:rsid w:val="00301F92"/>
    <w:rsid w:val="003023C4"/>
    <w:rsid w:val="0030256B"/>
    <w:rsid w:val="0030289E"/>
    <w:rsid w:val="00302994"/>
    <w:rsid w:val="00302B34"/>
    <w:rsid w:val="00302BF3"/>
    <w:rsid w:val="00302C5E"/>
    <w:rsid w:val="003030D7"/>
    <w:rsid w:val="00303380"/>
    <w:rsid w:val="00303AF9"/>
    <w:rsid w:val="003041F0"/>
    <w:rsid w:val="003045FA"/>
    <w:rsid w:val="00304613"/>
    <w:rsid w:val="003047C4"/>
    <w:rsid w:val="00304D20"/>
    <w:rsid w:val="00304DAA"/>
    <w:rsid w:val="00304F3C"/>
    <w:rsid w:val="0030501F"/>
    <w:rsid w:val="00305076"/>
    <w:rsid w:val="00305210"/>
    <w:rsid w:val="00305733"/>
    <w:rsid w:val="00305827"/>
    <w:rsid w:val="00305C12"/>
    <w:rsid w:val="003063D3"/>
    <w:rsid w:val="00306ACA"/>
    <w:rsid w:val="00307235"/>
    <w:rsid w:val="003072AC"/>
    <w:rsid w:val="003072C6"/>
    <w:rsid w:val="00307ACC"/>
    <w:rsid w:val="00307BA1"/>
    <w:rsid w:val="00307EC8"/>
    <w:rsid w:val="00310152"/>
    <w:rsid w:val="003103D3"/>
    <w:rsid w:val="0031081F"/>
    <w:rsid w:val="003109A5"/>
    <w:rsid w:val="00310BF4"/>
    <w:rsid w:val="00310C5D"/>
    <w:rsid w:val="00310D93"/>
    <w:rsid w:val="00311702"/>
    <w:rsid w:val="0031183F"/>
    <w:rsid w:val="00311C86"/>
    <w:rsid w:val="00311CA7"/>
    <w:rsid w:val="00311CFC"/>
    <w:rsid w:val="00311E82"/>
    <w:rsid w:val="00311F65"/>
    <w:rsid w:val="0031245A"/>
    <w:rsid w:val="00312D06"/>
    <w:rsid w:val="0031312B"/>
    <w:rsid w:val="00313235"/>
    <w:rsid w:val="00313A0B"/>
    <w:rsid w:val="00313D78"/>
    <w:rsid w:val="00313FD6"/>
    <w:rsid w:val="00314388"/>
    <w:rsid w:val="003143BD"/>
    <w:rsid w:val="003146D9"/>
    <w:rsid w:val="00314CAB"/>
    <w:rsid w:val="00314F2D"/>
    <w:rsid w:val="00315167"/>
    <w:rsid w:val="00315363"/>
    <w:rsid w:val="00315C2E"/>
    <w:rsid w:val="00315F07"/>
    <w:rsid w:val="0031633F"/>
    <w:rsid w:val="00316A67"/>
    <w:rsid w:val="00316A8A"/>
    <w:rsid w:val="003176F4"/>
    <w:rsid w:val="00317E08"/>
    <w:rsid w:val="003203ED"/>
    <w:rsid w:val="00320407"/>
    <w:rsid w:val="0032069F"/>
    <w:rsid w:val="00320842"/>
    <w:rsid w:val="00320A49"/>
    <w:rsid w:val="00320C8D"/>
    <w:rsid w:val="00321407"/>
    <w:rsid w:val="00321BC2"/>
    <w:rsid w:val="00321FE0"/>
    <w:rsid w:val="0032241D"/>
    <w:rsid w:val="00322A06"/>
    <w:rsid w:val="00322B1D"/>
    <w:rsid w:val="00322C9F"/>
    <w:rsid w:val="00323088"/>
    <w:rsid w:val="003231F8"/>
    <w:rsid w:val="00323D65"/>
    <w:rsid w:val="00323DD3"/>
    <w:rsid w:val="00323E85"/>
    <w:rsid w:val="00323F12"/>
    <w:rsid w:val="00323F9D"/>
    <w:rsid w:val="00324549"/>
    <w:rsid w:val="003249F0"/>
    <w:rsid w:val="00324BFD"/>
    <w:rsid w:val="00324D23"/>
    <w:rsid w:val="00324D70"/>
    <w:rsid w:val="003258A1"/>
    <w:rsid w:val="00325A14"/>
    <w:rsid w:val="00325AEE"/>
    <w:rsid w:val="00325B30"/>
    <w:rsid w:val="00325E06"/>
    <w:rsid w:val="00327649"/>
    <w:rsid w:val="00330049"/>
    <w:rsid w:val="003302A5"/>
    <w:rsid w:val="0033039D"/>
    <w:rsid w:val="00330942"/>
    <w:rsid w:val="00330D0F"/>
    <w:rsid w:val="00330E44"/>
    <w:rsid w:val="00330FA0"/>
    <w:rsid w:val="003316AA"/>
    <w:rsid w:val="00331751"/>
    <w:rsid w:val="00331FAF"/>
    <w:rsid w:val="0033256E"/>
    <w:rsid w:val="00332669"/>
    <w:rsid w:val="00332900"/>
    <w:rsid w:val="00333362"/>
    <w:rsid w:val="003334D8"/>
    <w:rsid w:val="00333569"/>
    <w:rsid w:val="00333798"/>
    <w:rsid w:val="003339CC"/>
    <w:rsid w:val="003339F7"/>
    <w:rsid w:val="00333A4F"/>
    <w:rsid w:val="00333E51"/>
    <w:rsid w:val="00333EEA"/>
    <w:rsid w:val="003341DE"/>
    <w:rsid w:val="00334579"/>
    <w:rsid w:val="00334774"/>
    <w:rsid w:val="00334C11"/>
    <w:rsid w:val="00335039"/>
    <w:rsid w:val="0033550E"/>
    <w:rsid w:val="00335858"/>
    <w:rsid w:val="00335D85"/>
    <w:rsid w:val="00335DC3"/>
    <w:rsid w:val="00335E1E"/>
    <w:rsid w:val="00335F04"/>
    <w:rsid w:val="0033605A"/>
    <w:rsid w:val="003364B9"/>
    <w:rsid w:val="003367F0"/>
    <w:rsid w:val="00336BDA"/>
    <w:rsid w:val="00337637"/>
    <w:rsid w:val="003378B3"/>
    <w:rsid w:val="003378E3"/>
    <w:rsid w:val="00337973"/>
    <w:rsid w:val="003379FC"/>
    <w:rsid w:val="003379FD"/>
    <w:rsid w:val="00337B43"/>
    <w:rsid w:val="00340FD0"/>
    <w:rsid w:val="00341268"/>
    <w:rsid w:val="00341AF2"/>
    <w:rsid w:val="00341E9E"/>
    <w:rsid w:val="0034253C"/>
    <w:rsid w:val="003429CA"/>
    <w:rsid w:val="00342A09"/>
    <w:rsid w:val="00342B7F"/>
    <w:rsid w:val="00342BD7"/>
    <w:rsid w:val="00342E62"/>
    <w:rsid w:val="003439E1"/>
    <w:rsid w:val="00344179"/>
    <w:rsid w:val="00344B07"/>
    <w:rsid w:val="00344B44"/>
    <w:rsid w:val="00344BE5"/>
    <w:rsid w:val="00344C2C"/>
    <w:rsid w:val="003454F8"/>
    <w:rsid w:val="00345984"/>
    <w:rsid w:val="00345B97"/>
    <w:rsid w:val="00345F7C"/>
    <w:rsid w:val="00346630"/>
    <w:rsid w:val="0034664C"/>
    <w:rsid w:val="00346AAE"/>
    <w:rsid w:val="00346DB5"/>
    <w:rsid w:val="00346FFF"/>
    <w:rsid w:val="003470F1"/>
    <w:rsid w:val="003473E7"/>
    <w:rsid w:val="003477B1"/>
    <w:rsid w:val="003477E5"/>
    <w:rsid w:val="00347B11"/>
    <w:rsid w:val="0035029C"/>
    <w:rsid w:val="00350678"/>
    <w:rsid w:val="003506B2"/>
    <w:rsid w:val="00350A15"/>
    <w:rsid w:val="00350B69"/>
    <w:rsid w:val="00351C1D"/>
    <w:rsid w:val="00352E86"/>
    <w:rsid w:val="003530DA"/>
    <w:rsid w:val="00353BE0"/>
    <w:rsid w:val="00353C96"/>
    <w:rsid w:val="00354096"/>
    <w:rsid w:val="00354157"/>
    <w:rsid w:val="00354187"/>
    <w:rsid w:val="003541D5"/>
    <w:rsid w:val="003547F0"/>
    <w:rsid w:val="00354A1D"/>
    <w:rsid w:val="00354E00"/>
    <w:rsid w:val="00354F97"/>
    <w:rsid w:val="0035536A"/>
    <w:rsid w:val="0035543A"/>
    <w:rsid w:val="00355886"/>
    <w:rsid w:val="00355A98"/>
    <w:rsid w:val="00355CC1"/>
    <w:rsid w:val="00355EEF"/>
    <w:rsid w:val="0035608D"/>
    <w:rsid w:val="0035633B"/>
    <w:rsid w:val="003563DB"/>
    <w:rsid w:val="003564F1"/>
    <w:rsid w:val="003564F4"/>
    <w:rsid w:val="00356C28"/>
    <w:rsid w:val="00356EE5"/>
    <w:rsid w:val="00356F23"/>
    <w:rsid w:val="00357186"/>
    <w:rsid w:val="00357380"/>
    <w:rsid w:val="003578DB"/>
    <w:rsid w:val="00357A52"/>
    <w:rsid w:val="00357C6D"/>
    <w:rsid w:val="00357FF9"/>
    <w:rsid w:val="003602D9"/>
    <w:rsid w:val="003604CE"/>
    <w:rsid w:val="0036074E"/>
    <w:rsid w:val="00360B72"/>
    <w:rsid w:val="00360C47"/>
    <w:rsid w:val="00360CB7"/>
    <w:rsid w:val="00360D0D"/>
    <w:rsid w:val="00360EF2"/>
    <w:rsid w:val="00361411"/>
    <w:rsid w:val="0036168E"/>
    <w:rsid w:val="00361904"/>
    <w:rsid w:val="00361A12"/>
    <w:rsid w:val="00361A8E"/>
    <w:rsid w:val="00361D64"/>
    <w:rsid w:val="00361EC3"/>
    <w:rsid w:val="00361F28"/>
    <w:rsid w:val="00361FBA"/>
    <w:rsid w:val="00362694"/>
    <w:rsid w:val="003630C4"/>
    <w:rsid w:val="00363295"/>
    <w:rsid w:val="00363894"/>
    <w:rsid w:val="00364042"/>
    <w:rsid w:val="0036451F"/>
    <w:rsid w:val="0036456B"/>
    <w:rsid w:val="00364B9A"/>
    <w:rsid w:val="003656D1"/>
    <w:rsid w:val="003657B7"/>
    <w:rsid w:val="0036594B"/>
    <w:rsid w:val="00366260"/>
    <w:rsid w:val="003662D0"/>
    <w:rsid w:val="00366906"/>
    <w:rsid w:val="00366A47"/>
    <w:rsid w:val="00366E49"/>
    <w:rsid w:val="0036725E"/>
    <w:rsid w:val="003674E3"/>
    <w:rsid w:val="003705C9"/>
    <w:rsid w:val="00370854"/>
    <w:rsid w:val="00370909"/>
    <w:rsid w:val="00370E47"/>
    <w:rsid w:val="00371D80"/>
    <w:rsid w:val="0037204B"/>
    <w:rsid w:val="00372492"/>
    <w:rsid w:val="00372A57"/>
    <w:rsid w:val="00373112"/>
    <w:rsid w:val="0037360B"/>
    <w:rsid w:val="00373688"/>
    <w:rsid w:val="0037394E"/>
    <w:rsid w:val="0037395B"/>
    <w:rsid w:val="00373D2B"/>
    <w:rsid w:val="003742AC"/>
    <w:rsid w:val="003745DB"/>
    <w:rsid w:val="0037476C"/>
    <w:rsid w:val="00374786"/>
    <w:rsid w:val="003748D4"/>
    <w:rsid w:val="00374E59"/>
    <w:rsid w:val="00374FE4"/>
    <w:rsid w:val="0037506C"/>
    <w:rsid w:val="00375182"/>
    <w:rsid w:val="0037576F"/>
    <w:rsid w:val="00375853"/>
    <w:rsid w:val="00375D66"/>
    <w:rsid w:val="00375E78"/>
    <w:rsid w:val="00376036"/>
    <w:rsid w:val="0037631D"/>
    <w:rsid w:val="00376388"/>
    <w:rsid w:val="003766CD"/>
    <w:rsid w:val="0037673F"/>
    <w:rsid w:val="003767D1"/>
    <w:rsid w:val="003768A1"/>
    <w:rsid w:val="00377107"/>
    <w:rsid w:val="003776D0"/>
    <w:rsid w:val="00377817"/>
    <w:rsid w:val="00377C6C"/>
    <w:rsid w:val="00377CE1"/>
    <w:rsid w:val="00380039"/>
    <w:rsid w:val="0038017C"/>
    <w:rsid w:val="003807F2"/>
    <w:rsid w:val="00380D64"/>
    <w:rsid w:val="00381192"/>
    <w:rsid w:val="00382665"/>
    <w:rsid w:val="00383330"/>
    <w:rsid w:val="0038386B"/>
    <w:rsid w:val="003839C1"/>
    <w:rsid w:val="00383D40"/>
    <w:rsid w:val="00384555"/>
    <w:rsid w:val="00384623"/>
    <w:rsid w:val="00384820"/>
    <w:rsid w:val="00384C64"/>
    <w:rsid w:val="00384F3E"/>
    <w:rsid w:val="003850B5"/>
    <w:rsid w:val="00385260"/>
    <w:rsid w:val="00385519"/>
    <w:rsid w:val="0038581B"/>
    <w:rsid w:val="00385A8D"/>
    <w:rsid w:val="00385BF0"/>
    <w:rsid w:val="0038606F"/>
    <w:rsid w:val="003865D6"/>
    <w:rsid w:val="003865E3"/>
    <w:rsid w:val="0038662D"/>
    <w:rsid w:val="003872B4"/>
    <w:rsid w:val="0038741A"/>
    <w:rsid w:val="003902E3"/>
    <w:rsid w:val="003906BD"/>
    <w:rsid w:val="00390714"/>
    <w:rsid w:val="0039073E"/>
    <w:rsid w:val="00390A44"/>
    <w:rsid w:val="00390D39"/>
    <w:rsid w:val="00390FA4"/>
    <w:rsid w:val="00391BAD"/>
    <w:rsid w:val="00392117"/>
    <w:rsid w:val="00392483"/>
    <w:rsid w:val="00392562"/>
    <w:rsid w:val="00392677"/>
    <w:rsid w:val="00392FBB"/>
    <w:rsid w:val="0039333A"/>
    <w:rsid w:val="003936A4"/>
    <w:rsid w:val="0039387E"/>
    <w:rsid w:val="003939FF"/>
    <w:rsid w:val="00393A3F"/>
    <w:rsid w:val="00393D31"/>
    <w:rsid w:val="00394105"/>
    <w:rsid w:val="003948AE"/>
    <w:rsid w:val="00394DF1"/>
    <w:rsid w:val="00395221"/>
    <w:rsid w:val="00395509"/>
    <w:rsid w:val="0039582E"/>
    <w:rsid w:val="003958AB"/>
    <w:rsid w:val="003959AE"/>
    <w:rsid w:val="00396C33"/>
    <w:rsid w:val="00396C80"/>
    <w:rsid w:val="003979CE"/>
    <w:rsid w:val="003979DF"/>
    <w:rsid w:val="00397C9C"/>
    <w:rsid w:val="00397D80"/>
    <w:rsid w:val="00397F04"/>
    <w:rsid w:val="003A0193"/>
    <w:rsid w:val="003A092B"/>
    <w:rsid w:val="003A0EC4"/>
    <w:rsid w:val="003A145C"/>
    <w:rsid w:val="003A1809"/>
    <w:rsid w:val="003A18D5"/>
    <w:rsid w:val="003A1AE5"/>
    <w:rsid w:val="003A1BFB"/>
    <w:rsid w:val="003A21B9"/>
    <w:rsid w:val="003A2223"/>
    <w:rsid w:val="003A28C0"/>
    <w:rsid w:val="003A2A0F"/>
    <w:rsid w:val="003A2B43"/>
    <w:rsid w:val="003A3228"/>
    <w:rsid w:val="003A3588"/>
    <w:rsid w:val="003A39DB"/>
    <w:rsid w:val="003A3CDC"/>
    <w:rsid w:val="003A44E0"/>
    <w:rsid w:val="003A45A1"/>
    <w:rsid w:val="003A46D9"/>
    <w:rsid w:val="003A4C4F"/>
    <w:rsid w:val="003A5010"/>
    <w:rsid w:val="003A522C"/>
    <w:rsid w:val="003A5B0A"/>
    <w:rsid w:val="003A5CE1"/>
    <w:rsid w:val="003A5E60"/>
    <w:rsid w:val="003A6143"/>
    <w:rsid w:val="003A62BB"/>
    <w:rsid w:val="003A6613"/>
    <w:rsid w:val="003A66C2"/>
    <w:rsid w:val="003A6B89"/>
    <w:rsid w:val="003A6BAC"/>
    <w:rsid w:val="003A6E3C"/>
    <w:rsid w:val="003A6F63"/>
    <w:rsid w:val="003A70A4"/>
    <w:rsid w:val="003A71BD"/>
    <w:rsid w:val="003A723B"/>
    <w:rsid w:val="003A75EB"/>
    <w:rsid w:val="003A7804"/>
    <w:rsid w:val="003A7C72"/>
    <w:rsid w:val="003A7EF3"/>
    <w:rsid w:val="003B007F"/>
    <w:rsid w:val="003B0502"/>
    <w:rsid w:val="003B064F"/>
    <w:rsid w:val="003B06B1"/>
    <w:rsid w:val="003B0895"/>
    <w:rsid w:val="003B0B51"/>
    <w:rsid w:val="003B0C1A"/>
    <w:rsid w:val="003B0D2F"/>
    <w:rsid w:val="003B1498"/>
    <w:rsid w:val="003B159C"/>
    <w:rsid w:val="003B1966"/>
    <w:rsid w:val="003B2628"/>
    <w:rsid w:val="003B2755"/>
    <w:rsid w:val="003B2AE1"/>
    <w:rsid w:val="003B2AE5"/>
    <w:rsid w:val="003B3210"/>
    <w:rsid w:val="003B352F"/>
    <w:rsid w:val="003B369F"/>
    <w:rsid w:val="003B36A3"/>
    <w:rsid w:val="003B36A5"/>
    <w:rsid w:val="003B3B58"/>
    <w:rsid w:val="003B43E5"/>
    <w:rsid w:val="003B4557"/>
    <w:rsid w:val="003B4AD0"/>
    <w:rsid w:val="003B4AE8"/>
    <w:rsid w:val="003B54DE"/>
    <w:rsid w:val="003B54E7"/>
    <w:rsid w:val="003B56FF"/>
    <w:rsid w:val="003B58F3"/>
    <w:rsid w:val="003B64BB"/>
    <w:rsid w:val="003B669E"/>
    <w:rsid w:val="003B6802"/>
    <w:rsid w:val="003B730D"/>
    <w:rsid w:val="003B73BA"/>
    <w:rsid w:val="003B7B57"/>
    <w:rsid w:val="003B7C5A"/>
    <w:rsid w:val="003B7CF8"/>
    <w:rsid w:val="003B7FE5"/>
    <w:rsid w:val="003C007F"/>
    <w:rsid w:val="003C0245"/>
    <w:rsid w:val="003C11C8"/>
    <w:rsid w:val="003C15FE"/>
    <w:rsid w:val="003C1C54"/>
    <w:rsid w:val="003C256D"/>
    <w:rsid w:val="003C2702"/>
    <w:rsid w:val="003C2833"/>
    <w:rsid w:val="003C2C90"/>
    <w:rsid w:val="003C2DC2"/>
    <w:rsid w:val="003C3A6C"/>
    <w:rsid w:val="003C4539"/>
    <w:rsid w:val="003C49F9"/>
    <w:rsid w:val="003C4AA8"/>
    <w:rsid w:val="003C550F"/>
    <w:rsid w:val="003C682B"/>
    <w:rsid w:val="003C69DB"/>
    <w:rsid w:val="003C7806"/>
    <w:rsid w:val="003C7DEF"/>
    <w:rsid w:val="003C7F3E"/>
    <w:rsid w:val="003C7FAF"/>
    <w:rsid w:val="003D109F"/>
    <w:rsid w:val="003D1782"/>
    <w:rsid w:val="003D2478"/>
    <w:rsid w:val="003D29DE"/>
    <w:rsid w:val="003D2B9D"/>
    <w:rsid w:val="003D311A"/>
    <w:rsid w:val="003D34ED"/>
    <w:rsid w:val="003D3C45"/>
    <w:rsid w:val="003D441D"/>
    <w:rsid w:val="003D4B62"/>
    <w:rsid w:val="003D4C9D"/>
    <w:rsid w:val="003D4D7A"/>
    <w:rsid w:val="003D5175"/>
    <w:rsid w:val="003D5235"/>
    <w:rsid w:val="003D5B1F"/>
    <w:rsid w:val="003D5DD3"/>
    <w:rsid w:val="003D60E8"/>
    <w:rsid w:val="003D6B49"/>
    <w:rsid w:val="003D6FCC"/>
    <w:rsid w:val="003D790D"/>
    <w:rsid w:val="003D7AF6"/>
    <w:rsid w:val="003E0368"/>
    <w:rsid w:val="003E04BC"/>
    <w:rsid w:val="003E053B"/>
    <w:rsid w:val="003E0942"/>
    <w:rsid w:val="003E0AB0"/>
    <w:rsid w:val="003E0DD0"/>
    <w:rsid w:val="003E0E60"/>
    <w:rsid w:val="003E158C"/>
    <w:rsid w:val="003E15FA"/>
    <w:rsid w:val="003E166D"/>
    <w:rsid w:val="003E19B5"/>
    <w:rsid w:val="003E19C5"/>
    <w:rsid w:val="003E1B2C"/>
    <w:rsid w:val="003E249E"/>
    <w:rsid w:val="003E2F8F"/>
    <w:rsid w:val="003E31C6"/>
    <w:rsid w:val="003E337F"/>
    <w:rsid w:val="003E3C34"/>
    <w:rsid w:val="003E3DF9"/>
    <w:rsid w:val="003E4095"/>
    <w:rsid w:val="003E4256"/>
    <w:rsid w:val="003E43D0"/>
    <w:rsid w:val="003E5417"/>
    <w:rsid w:val="003E546D"/>
    <w:rsid w:val="003E5474"/>
    <w:rsid w:val="003E55E4"/>
    <w:rsid w:val="003E55F0"/>
    <w:rsid w:val="003E5829"/>
    <w:rsid w:val="003E5C80"/>
    <w:rsid w:val="003E5D77"/>
    <w:rsid w:val="003E6393"/>
    <w:rsid w:val="003E649C"/>
    <w:rsid w:val="003E6715"/>
    <w:rsid w:val="003E673D"/>
    <w:rsid w:val="003E678D"/>
    <w:rsid w:val="003E6900"/>
    <w:rsid w:val="003E69AE"/>
    <w:rsid w:val="003E6BF7"/>
    <w:rsid w:val="003E6FE5"/>
    <w:rsid w:val="003E734A"/>
    <w:rsid w:val="003E7439"/>
    <w:rsid w:val="003E74E3"/>
    <w:rsid w:val="003E76D8"/>
    <w:rsid w:val="003E7F08"/>
    <w:rsid w:val="003F0015"/>
    <w:rsid w:val="003F01A4"/>
    <w:rsid w:val="003F05C7"/>
    <w:rsid w:val="003F0841"/>
    <w:rsid w:val="003F0B1C"/>
    <w:rsid w:val="003F1219"/>
    <w:rsid w:val="003F178E"/>
    <w:rsid w:val="003F1B35"/>
    <w:rsid w:val="003F2825"/>
    <w:rsid w:val="003F2B8E"/>
    <w:rsid w:val="003F2CD4"/>
    <w:rsid w:val="003F3250"/>
    <w:rsid w:val="003F3C15"/>
    <w:rsid w:val="003F3C37"/>
    <w:rsid w:val="003F3CA5"/>
    <w:rsid w:val="003F41B5"/>
    <w:rsid w:val="003F46BD"/>
    <w:rsid w:val="003F479F"/>
    <w:rsid w:val="003F4849"/>
    <w:rsid w:val="003F4D8C"/>
    <w:rsid w:val="003F5411"/>
    <w:rsid w:val="003F5517"/>
    <w:rsid w:val="003F59E1"/>
    <w:rsid w:val="003F5A1C"/>
    <w:rsid w:val="003F5A4B"/>
    <w:rsid w:val="003F67C4"/>
    <w:rsid w:val="003F6821"/>
    <w:rsid w:val="003F6BBE"/>
    <w:rsid w:val="003F7138"/>
    <w:rsid w:val="003F7482"/>
    <w:rsid w:val="003F7ABC"/>
    <w:rsid w:val="0040006A"/>
    <w:rsid w:val="004000E8"/>
    <w:rsid w:val="004007A5"/>
    <w:rsid w:val="00400B79"/>
    <w:rsid w:val="0040102B"/>
    <w:rsid w:val="00401520"/>
    <w:rsid w:val="004018AF"/>
    <w:rsid w:val="00401949"/>
    <w:rsid w:val="00401A75"/>
    <w:rsid w:val="00402028"/>
    <w:rsid w:val="00402437"/>
    <w:rsid w:val="004025AB"/>
    <w:rsid w:val="0040282C"/>
    <w:rsid w:val="004028C4"/>
    <w:rsid w:val="0040299E"/>
    <w:rsid w:val="00402A47"/>
    <w:rsid w:val="00402BF2"/>
    <w:rsid w:val="00402DDB"/>
    <w:rsid w:val="00402E2B"/>
    <w:rsid w:val="00402EE7"/>
    <w:rsid w:val="004030FB"/>
    <w:rsid w:val="00403704"/>
    <w:rsid w:val="00403AC1"/>
    <w:rsid w:val="00403D4D"/>
    <w:rsid w:val="00403D99"/>
    <w:rsid w:val="004043BB"/>
    <w:rsid w:val="00404511"/>
    <w:rsid w:val="00404A64"/>
    <w:rsid w:val="00404B85"/>
    <w:rsid w:val="0040512B"/>
    <w:rsid w:val="00405B19"/>
    <w:rsid w:val="00405CA5"/>
    <w:rsid w:val="00405E4B"/>
    <w:rsid w:val="00405E90"/>
    <w:rsid w:val="0040628F"/>
    <w:rsid w:val="00406397"/>
    <w:rsid w:val="0040709A"/>
    <w:rsid w:val="0040767B"/>
    <w:rsid w:val="00407CD3"/>
    <w:rsid w:val="00407E2F"/>
    <w:rsid w:val="00410134"/>
    <w:rsid w:val="004102C6"/>
    <w:rsid w:val="00410A35"/>
    <w:rsid w:val="00410B72"/>
    <w:rsid w:val="00410EF4"/>
    <w:rsid w:val="00410F0A"/>
    <w:rsid w:val="00410F18"/>
    <w:rsid w:val="004119F9"/>
    <w:rsid w:val="00411B3B"/>
    <w:rsid w:val="00411C9E"/>
    <w:rsid w:val="0041206A"/>
    <w:rsid w:val="00412581"/>
    <w:rsid w:val="0041263E"/>
    <w:rsid w:val="00412752"/>
    <w:rsid w:val="00412834"/>
    <w:rsid w:val="00412E44"/>
    <w:rsid w:val="00412F07"/>
    <w:rsid w:val="004130CA"/>
    <w:rsid w:val="004130E1"/>
    <w:rsid w:val="00413271"/>
    <w:rsid w:val="0041357D"/>
    <w:rsid w:val="00413AAC"/>
    <w:rsid w:val="00413E92"/>
    <w:rsid w:val="00413FBE"/>
    <w:rsid w:val="00414271"/>
    <w:rsid w:val="004146A2"/>
    <w:rsid w:val="004146C7"/>
    <w:rsid w:val="00414EFF"/>
    <w:rsid w:val="004150C0"/>
    <w:rsid w:val="004158E0"/>
    <w:rsid w:val="00415A37"/>
    <w:rsid w:val="00416204"/>
    <w:rsid w:val="00416A00"/>
    <w:rsid w:val="00416E4C"/>
    <w:rsid w:val="00417DBC"/>
    <w:rsid w:val="00420349"/>
    <w:rsid w:val="004204B1"/>
    <w:rsid w:val="0042054F"/>
    <w:rsid w:val="0042065E"/>
    <w:rsid w:val="00420E18"/>
    <w:rsid w:val="00420F03"/>
    <w:rsid w:val="004210DF"/>
    <w:rsid w:val="00421105"/>
    <w:rsid w:val="004218CA"/>
    <w:rsid w:val="00422398"/>
    <w:rsid w:val="00422AA4"/>
    <w:rsid w:val="00422C12"/>
    <w:rsid w:val="00423A4B"/>
    <w:rsid w:val="00423EE2"/>
    <w:rsid w:val="004242F4"/>
    <w:rsid w:val="004244BD"/>
    <w:rsid w:val="004245D6"/>
    <w:rsid w:val="00424C72"/>
    <w:rsid w:val="00424D6D"/>
    <w:rsid w:val="004258E2"/>
    <w:rsid w:val="00425929"/>
    <w:rsid w:val="00425E52"/>
    <w:rsid w:val="004262B8"/>
    <w:rsid w:val="0042660D"/>
    <w:rsid w:val="00427248"/>
    <w:rsid w:val="00427324"/>
    <w:rsid w:val="004273FC"/>
    <w:rsid w:val="00427933"/>
    <w:rsid w:val="00427959"/>
    <w:rsid w:val="0043042D"/>
    <w:rsid w:val="00430A65"/>
    <w:rsid w:val="00430B01"/>
    <w:rsid w:val="00430D2E"/>
    <w:rsid w:val="00430D90"/>
    <w:rsid w:val="00430F0B"/>
    <w:rsid w:val="00431351"/>
    <w:rsid w:val="0043145E"/>
    <w:rsid w:val="00431BBB"/>
    <w:rsid w:val="00431BC8"/>
    <w:rsid w:val="004325F2"/>
    <w:rsid w:val="00433124"/>
    <w:rsid w:val="004335BD"/>
    <w:rsid w:val="00433767"/>
    <w:rsid w:val="00433FD9"/>
    <w:rsid w:val="00434366"/>
    <w:rsid w:val="004345BB"/>
    <w:rsid w:val="0043475F"/>
    <w:rsid w:val="004347BB"/>
    <w:rsid w:val="00434DBD"/>
    <w:rsid w:val="00434EDC"/>
    <w:rsid w:val="00435286"/>
    <w:rsid w:val="004353F6"/>
    <w:rsid w:val="004357E8"/>
    <w:rsid w:val="00435C27"/>
    <w:rsid w:val="00435EAD"/>
    <w:rsid w:val="00436242"/>
    <w:rsid w:val="004364F3"/>
    <w:rsid w:val="004370D9"/>
    <w:rsid w:val="004373F1"/>
    <w:rsid w:val="00437447"/>
    <w:rsid w:val="004374D1"/>
    <w:rsid w:val="00437FE9"/>
    <w:rsid w:val="004401E0"/>
    <w:rsid w:val="004406CC"/>
    <w:rsid w:val="00440F7C"/>
    <w:rsid w:val="0044111E"/>
    <w:rsid w:val="004414F4"/>
    <w:rsid w:val="00441559"/>
    <w:rsid w:val="004415FF"/>
    <w:rsid w:val="004417D2"/>
    <w:rsid w:val="0044187F"/>
    <w:rsid w:val="004418E8"/>
    <w:rsid w:val="00441A92"/>
    <w:rsid w:val="00441AE6"/>
    <w:rsid w:val="00441C08"/>
    <w:rsid w:val="00441DD7"/>
    <w:rsid w:val="00442016"/>
    <w:rsid w:val="004422ED"/>
    <w:rsid w:val="0044230C"/>
    <w:rsid w:val="00442373"/>
    <w:rsid w:val="0044253C"/>
    <w:rsid w:val="0044267B"/>
    <w:rsid w:val="0044274F"/>
    <w:rsid w:val="00442804"/>
    <w:rsid w:val="00442DE0"/>
    <w:rsid w:val="004431DC"/>
    <w:rsid w:val="00443312"/>
    <w:rsid w:val="004436DE"/>
    <w:rsid w:val="00443E4C"/>
    <w:rsid w:val="00443FE1"/>
    <w:rsid w:val="00444746"/>
    <w:rsid w:val="00444830"/>
    <w:rsid w:val="00444B53"/>
    <w:rsid w:val="00444E0B"/>
    <w:rsid w:val="00444F56"/>
    <w:rsid w:val="004456E0"/>
    <w:rsid w:val="0044573C"/>
    <w:rsid w:val="004459B1"/>
    <w:rsid w:val="00445DB3"/>
    <w:rsid w:val="00445E08"/>
    <w:rsid w:val="00446488"/>
    <w:rsid w:val="0044662B"/>
    <w:rsid w:val="00446CE1"/>
    <w:rsid w:val="0044737E"/>
    <w:rsid w:val="004473EA"/>
    <w:rsid w:val="00447F2B"/>
    <w:rsid w:val="004502DB"/>
    <w:rsid w:val="00450716"/>
    <w:rsid w:val="0045074B"/>
    <w:rsid w:val="00450844"/>
    <w:rsid w:val="00450DB2"/>
    <w:rsid w:val="004510D0"/>
    <w:rsid w:val="004511D9"/>
    <w:rsid w:val="004517AA"/>
    <w:rsid w:val="00451CA2"/>
    <w:rsid w:val="00452207"/>
    <w:rsid w:val="004522F0"/>
    <w:rsid w:val="00452CAC"/>
    <w:rsid w:val="00452E2A"/>
    <w:rsid w:val="00453369"/>
    <w:rsid w:val="00453B6D"/>
    <w:rsid w:val="00453E69"/>
    <w:rsid w:val="00453F10"/>
    <w:rsid w:val="00454C51"/>
    <w:rsid w:val="00454CB1"/>
    <w:rsid w:val="00454F94"/>
    <w:rsid w:val="0045505C"/>
    <w:rsid w:val="00455742"/>
    <w:rsid w:val="00455C96"/>
    <w:rsid w:val="00455E4A"/>
    <w:rsid w:val="00455FBA"/>
    <w:rsid w:val="00456C03"/>
    <w:rsid w:val="00456D7A"/>
    <w:rsid w:val="00457565"/>
    <w:rsid w:val="00457B71"/>
    <w:rsid w:val="00457C37"/>
    <w:rsid w:val="0046001C"/>
    <w:rsid w:val="00460713"/>
    <w:rsid w:val="00460D15"/>
    <w:rsid w:val="00461428"/>
    <w:rsid w:val="0046145E"/>
    <w:rsid w:val="0046191B"/>
    <w:rsid w:val="0046229A"/>
    <w:rsid w:val="004624DA"/>
    <w:rsid w:val="00462655"/>
    <w:rsid w:val="00462729"/>
    <w:rsid w:val="00462EF5"/>
    <w:rsid w:val="004635DD"/>
    <w:rsid w:val="00463836"/>
    <w:rsid w:val="00463844"/>
    <w:rsid w:val="00463B7B"/>
    <w:rsid w:val="00463BD3"/>
    <w:rsid w:val="00464689"/>
    <w:rsid w:val="00465B2A"/>
    <w:rsid w:val="0046636B"/>
    <w:rsid w:val="004669E2"/>
    <w:rsid w:val="00466B99"/>
    <w:rsid w:val="004675BA"/>
    <w:rsid w:val="00467A96"/>
    <w:rsid w:val="00467AD2"/>
    <w:rsid w:val="00467C49"/>
    <w:rsid w:val="00467CE1"/>
    <w:rsid w:val="00467DA4"/>
    <w:rsid w:val="00467FA0"/>
    <w:rsid w:val="004701C9"/>
    <w:rsid w:val="004706D8"/>
    <w:rsid w:val="0047096E"/>
    <w:rsid w:val="004709EE"/>
    <w:rsid w:val="00470C31"/>
    <w:rsid w:val="00470D7D"/>
    <w:rsid w:val="0047116E"/>
    <w:rsid w:val="00471448"/>
    <w:rsid w:val="00471DDD"/>
    <w:rsid w:val="00471DE0"/>
    <w:rsid w:val="00471FA3"/>
    <w:rsid w:val="00472187"/>
    <w:rsid w:val="00472CA1"/>
    <w:rsid w:val="004734D0"/>
    <w:rsid w:val="0047373E"/>
    <w:rsid w:val="00473830"/>
    <w:rsid w:val="00473E69"/>
    <w:rsid w:val="00474542"/>
    <w:rsid w:val="004748F1"/>
    <w:rsid w:val="0047556B"/>
    <w:rsid w:val="00477036"/>
    <w:rsid w:val="004771E4"/>
    <w:rsid w:val="0047734C"/>
    <w:rsid w:val="00477356"/>
    <w:rsid w:val="00477768"/>
    <w:rsid w:val="00477868"/>
    <w:rsid w:val="00477897"/>
    <w:rsid w:val="004779AC"/>
    <w:rsid w:val="00477D2D"/>
    <w:rsid w:val="00477DBF"/>
    <w:rsid w:val="00480AE5"/>
    <w:rsid w:val="00480E96"/>
    <w:rsid w:val="00480F54"/>
    <w:rsid w:val="004811EC"/>
    <w:rsid w:val="00481746"/>
    <w:rsid w:val="004823E9"/>
    <w:rsid w:val="004828EE"/>
    <w:rsid w:val="00482C53"/>
    <w:rsid w:val="00482D52"/>
    <w:rsid w:val="00483062"/>
    <w:rsid w:val="00483245"/>
    <w:rsid w:val="0048367F"/>
    <w:rsid w:val="004836AB"/>
    <w:rsid w:val="004838C3"/>
    <w:rsid w:val="00484082"/>
    <w:rsid w:val="00484894"/>
    <w:rsid w:val="00484918"/>
    <w:rsid w:val="00484BFE"/>
    <w:rsid w:val="00484F3C"/>
    <w:rsid w:val="00485166"/>
    <w:rsid w:val="0048585E"/>
    <w:rsid w:val="0048586F"/>
    <w:rsid w:val="00485DEE"/>
    <w:rsid w:val="00486569"/>
    <w:rsid w:val="0048689B"/>
    <w:rsid w:val="00486C12"/>
    <w:rsid w:val="00486CCF"/>
    <w:rsid w:val="00486E11"/>
    <w:rsid w:val="00486E43"/>
    <w:rsid w:val="00486EE9"/>
    <w:rsid w:val="0048735E"/>
    <w:rsid w:val="00487AFD"/>
    <w:rsid w:val="00490227"/>
    <w:rsid w:val="004916D7"/>
    <w:rsid w:val="00491928"/>
    <w:rsid w:val="00491EF2"/>
    <w:rsid w:val="00491F2D"/>
    <w:rsid w:val="004924AB"/>
    <w:rsid w:val="004928A1"/>
    <w:rsid w:val="00492972"/>
    <w:rsid w:val="00492BC5"/>
    <w:rsid w:val="00492CBC"/>
    <w:rsid w:val="0049302A"/>
    <w:rsid w:val="004930E2"/>
    <w:rsid w:val="004931A5"/>
    <w:rsid w:val="00493546"/>
    <w:rsid w:val="00493603"/>
    <w:rsid w:val="0049375C"/>
    <w:rsid w:val="00493A6E"/>
    <w:rsid w:val="00493BAB"/>
    <w:rsid w:val="0049412C"/>
    <w:rsid w:val="004945DC"/>
    <w:rsid w:val="00494801"/>
    <w:rsid w:val="00494B83"/>
    <w:rsid w:val="00494CD2"/>
    <w:rsid w:val="0049514D"/>
    <w:rsid w:val="00495CAB"/>
    <w:rsid w:val="0049638A"/>
    <w:rsid w:val="004964F1"/>
    <w:rsid w:val="00496C76"/>
    <w:rsid w:val="00497D6B"/>
    <w:rsid w:val="004A0764"/>
    <w:rsid w:val="004A0A6B"/>
    <w:rsid w:val="004A0F4B"/>
    <w:rsid w:val="004A1139"/>
    <w:rsid w:val="004A16BC"/>
    <w:rsid w:val="004A18F5"/>
    <w:rsid w:val="004A1AE4"/>
    <w:rsid w:val="004A1F04"/>
    <w:rsid w:val="004A28FE"/>
    <w:rsid w:val="004A2A4A"/>
    <w:rsid w:val="004A2AB0"/>
    <w:rsid w:val="004A2B94"/>
    <w:rsid w:val="004A3A1C"/>
    <w:rsid w:val="004A3D11"/>
    <w:rsid w:val="004A3D25"/>
    <w:rsid w:val="004A44A1"/>
    <w:rsid w:val="004A44A8"/>
    <w:rsid w:val="004A464B"/>
    <w:rsid w:val="004A46C0"/>
    <w:rsid w:val="004A4AF8"/>
    <w:rsid w:val="004A5847"/>
    <w:rsid w:val="004A68AF"/>
    <w:rsid w:val="004A6BB7"/>
    <w:rsid w:val="004A70ED"/>
    <w:rsid w:val="004A750B"/>
    <w:rsid w:val="004A7595"/>
    <w:rsid w:val="004A7869"/>
    <w:rsid w:val="004A7C53"/>
    <w:rsid w:val="004B096C"/>
    <w:rsid w:val="004B0A48"/>
    <w:rsid w:val="004B0D2F"/>
    <w:rsid w:val="004B0F41"/>
    <w:rsid w:val="004B0FD1"/>
    <w:rsid w:val="004B2FCE"/>
    <w:rsid w:val="004B3150"/>
    <w:rsid w:val="004B320D"/>
    <w:rsid w:val="004B330D"/>
    <w:rsid w:val="004B3331"/>
    <w:rsid w:val="004B34C0"/>
    <w:rsid w:val="004B4407"/>
    <w:rsid w:val="004B451A"/>
    <w:rsid w:val="004B4717"/>
    <w:rsid w:val="004B4AE9"/>
    <w:rsid w:val="004B4BBE"/>
    <w:rsid w:val="004B4D25"/>
    <w:rsid w:val="004B4F40"/>
    <w:rsid w:val="004B5CFE"/>
    <w:rsid w:val="004B5D1A"/>
    <w:rsid w:val="004B6158"/>
    <w:rsid w:val="004B639E"/>
    <w:rsid w:val="004B6563"/>
    <w:rsid w:val="004B671E"/>
    <w:rsid w:val="004B678D"/>
    <w:rsid w:val="004B6977"/>
    <w:rsid w:val="004B6E7D"/>
    <w:rsid w:val="004B6EA2"/>
    <w:rsid w:val="004B6F6A"/>
    <w:rsid w:val="004B7745"/>
    <w:rsid w:val="004B7C0C"/>
    <w:rsid w:val="004C079C"/>
    <w:rsid w:val="004C0981"/>
    <w:rsid w:val="004C1221"/>
    <w:rsid w:val="004C171D"/>
    <w:rsid w:val="004C2076"/>
    <w:rsid w:val="004C26DC"/>
    <w:rsid w:val="004C28B4"/>
    <w:rsid w:val="004C29A1"/>
    <w:rsid w:val="004C2F26"/>
    <w:rsid w:val="004C3898"/>
    <w:rsid w:val="004C3D5B"/>
    <w:rsid w:val="004C4145"/>
    <w:rsid w:val="004C4664"/>
    <w:rsid w:val="004C46DF"/>
    <w:rsid w:val="004C4968"/>
    <w:rsid w:val="004C49B2"/>
    <w:rsid w:val="004C49FE"/>
    <w:rsid w:val="004C56C4"/>
    <w:rsid w:val="004C5A76"/>
    <w:rsid w:val="004C5B07"/>
    <w:rsid w:val="004C5E4D"/>
    <w:rsid w:val="004C624A"/>
    <w:rsid w:val="004C62FE"/>
    <w:rsid w:val="004C6E6D"/>
    <w:rsid w:val="004C6EE9"/>
    <w:rsid w:val="004C6FA3"/>
    <w:rsid w:val="004C7039"/>
    <w:rsid w:val="004C715C"/>
    <w:rsid w:val="004C722F"/>
    <w:rsid w:val="004C79DB"/>
    <w:rsid w:val="004C7A2E"/>
    <w:rsid w:val="004C7CC5"/>
    <w:rsid w:val="004D04C5"/>
    <w:rsid w:val="004D075A"/>
    <w:rsid w:val="004D0ADC"/>
    <w:rsid w:val="004D0BD6"/>
    <w:rsid w:val="004D0BFC"/>
    <w:rsid w:val="004D0F3F"/>
    <w:rsid w:val="004D1319"/>
    <w:rsid w:val="004D1735"/>
    <w:rsid w:val="004D195A"/>
    <w:rsid w:val="004D22B3"/>
    <w:rsid w:val="004D2E11"/>
    <w:rsid w:val="004D2E32"/>
    <w:rsid w:val="004D3015"/>
    <w:rsid w:val="004D341A"/>
    <w:rsid w:val="004D36B1"/>
    <w:rsid w:val="004D36FC"/>
    <w:rsid w:val="004D3B4F"/>
    <w:rsid w:val="004D3E4C"/>
    <w:rsid w:val="004D47CB"/>
    <w:rsid w:val="004D4B57"/>
    <w:rsid w:val="004D506C"/>
    <w:rsid w:val="004D518C"/>
    <w:rsid w:val="004D580D"/>
    <w:rsid w:val="004D6318"/>
    <w:rsid w:val="004D737F"/>
    <w:rsid w:val="004D7CE5"/>
    <w:rsid w:val="004D7EBD"/>
    <w:rsid w:val="004E0030"/>
    <w:rsid w:val="004E060B"/>
    <w:rsid w:val="004E0BB4"/>
    <w:rsid w:val="004E0E70"/>
    <w:rsid w:val="004E112E"/>
    <w:rsid w:val="004E1283"/>
    <w:rsid w:val="004E2680"/>
    <w:rsid w:val="004E2711"/>
    <w:rsid w:val="004E28F9"/>
    <w:rsid w:val="004E2918"/>
    <w:rsid w:val="004E2A26"/>
    <w:rsid w:val="004E3934"/>
    <w:rsid w:val="004E3A3E"/>
    <w:rsid w:val="004E3CBA"/>
    <w:rsid w:val="004E4107"/>
    <w:rsid w:val="004E43B0"/>
    <w:rsid w:val="004E462E"/>
    <w:rsid w:val="004E476E"/>
    <w:rsid w:val="004E4D18"/>
    <w:rsid w:val="004E4EB6"/>
    <w:rsid w:val="004E521F"/>
    <w:rsid w:val="004E56DC"/>
    <w:rsid w:val="004E579E"/>
    <w:rsid w:val="004E5C6B"/>
    <w:rsid w:val="004E5DA3"/>
    <w:rsid w:val="004E62FC"/>
    <w:rsid w:val="004E6462"/>
    <w:rsid w:val="004E6A4B"/>
    <w:rsid w:val="004E6C20"/>
    <w:rsid w:val="004E6F53"/>
    <w:rsid w:val="004E7268"/>
    <w:rsid w:val="004E72F4"/>
    <w:rsid w:val="004E7513"/>
    <w:rsid w:val="004E7548"/>
    <w:rsid w:val="004E76F4"/>
    <w:rsid w:val="004E7F1B"/>
    <w:rsid w:val="004F0007"/>
    <w:rsid w:val="004F006B"/>
    <w:rsid w:val="004F0076"/>
    <w:rsid w:val="004F02A8"/>
    <w:rsid w:val="004F09E0"/>
    <w:rsid w:val="004F0B4E"/>
    <w:rsid w:val="004F0B6C"/>
    <w:rsid w:val="004F0CD4"/>
    <w:rsid w:val="004F0E61"/>
    <w:rsid w:val="004F13B3"/>
    <w:rsid w:val="004F1927"/>
    <w:rsid w:val="004F2078"/>
    <w:rsid w:val="004F218C"/>
    <w:rsid w:val="004F34A1"/>
    <w:rsid w:val="004F3DEF"/>
    <w:rsid w:val="004F3E3E"/>
    <w:rsid w:val="004F4453"/>
    <w:rsid w:val="004F47A9"/>
    <w:rsid w:val="004F4B9F"/>
    <w:rsid w:val="004F4C5A"/>
    <w:rsid w:val="004F4DA3"/>
    <w:rsid w:val="004F6057"/>
    <w:rsid w:val="004F6344"/>
    <w:rsid w:val="004F6405"/>
    <w:rsid w:val="004F6843"/>
    <w:rsid w:val="004F696A"/>
    <w:rsid w:val="004F69A0"/>
    <w:rsid w:val="004F6E88"/>
    <w:rsid w:val="004F71D9"/>
    <w:rsid w:val="004F7383"/>
    <w:rsid w:val="00500760"/>
    <w:rsid w:val="00500AB6"/>
    <w:rsid w:val="0050101B"/>
    <w:rsid w:val="00501A1D"/>
    <w:rsid w:val="00501B9D"/>
    <w:rsid w:val="00501E0D"/>
    <w:rsid w:val="0050281B"/>
    <w:rsid w:val="00502E5D"/>
    <w:rsid w:val="0050300E"/>
    <w:rsid w:val="005030E3"/>
    <w:rsid w:val="00503134"/>
    <w:rsid w:val="00503149"/>
    <w:rsid w:val="00503166"/>
    <w:rsid w:val="0050334A"/>
    <w:rsid w:val="0050354A"/>
    <w:rsid w:val="0050390D"/>
    <w:rsid w:val="00503955"/>
    <w:rsid w:val="005039FC"/>
    <w:rsid w:val="0050402C"/>
    <w:rsid w:val="0050415B"/>
    <w:rsid w:val="005046D2"/>
    <w:rsid w:val="00504C2F"/>
    <w:rsid w:val="00504DEB"/>
    <w:rsid w:val="00504F9F"/>
    <w:rsid w:val="005053B9"/>
    <w:rsid w:val="00506408"/>
    <w:rsid w:val="00506557"/>
    <w:rsid w:val="00506582"/>
    <w:rsid w:val="00506643"/>
    <w:rsid w:val="0050677A"/>
    <w:rsid w:val="00506A98"/>
    <w:rsid w:val="00506B57"/>
    <w:rsid w:val="00507B0E"/>
    <w:rsid w:val="00507EDE"/>
    <w:rsid w:val="0051079E"/>
    <w:rsid w:val="005107B1"/>
    <w:rsid w:val="005108D8"/>
    <w:rsid w:val="00510C41"/>
    <w:rsid w:val="00510C95"/>
    <w:rsid w:val="0051123A"/>
    <w:rsid w:val="00511673"/>
    <w:rsid w:val="0051169C"/>
    <w:rsid w:val="005116F9"/>
    <w:rsid w:val="00511953"/>
    <w:rsid w:val="00511AD9"/>
    <w:rsid w:val="00511CCC"/>
    <w:rsid w:val="00511DCF"/>
    <w:rsid w:val="00511F62"/>
    <w:rsid w:val="00512154"/>
    <w:rsid w:val="005128DF"/>
    <w:rsid w:val="00512D30"/>
    <w:rsid w:val="00512EE7"/>
    <w:rsid w:val="0051422D"/>
    <w:rsid w:val="00514437"/>
    <w:rsid w:val="00514AC3"/>
    <w:rsid w:val="005153A7"/>
    <w:rsid w:val="00515493"/>
    <w:rsid w:val="0051577A"/>
    <w:rsid w:val="005157E3"/>
    <w:rsid w:val="005167BB"/>
    <w:rsid w:val="00516D51"/>
    <w:rsid w:val="00516E8E"/>
    <w:rsid w:val="00516FC1"/>
    <w:rsid w:val="00517AC2"/>
    <w:rsid w:val="00517CAC"/>
    <w:rsid w:val="0052045B"/>
    <w:rsid w:val="0052068B"/>
    <w:rsid w:val="005216AD"/>
    <w:rsid w:val="00521835"/>
    <w:rsid w:val="005219CF"/>
    <w:rsid w:val="00521C1D"/>
    <w:rsid w:val="00521D27"/>
    <w:rsid w:val="00521E3E"/>
    <w:rsid w:val="0052221D"/>
    <w:rsid w:val="0052256D"/>
    <w:rsid w:val="0052287F"/>
    <w:rsid w:val="00522BC1"/>
    <w:rsid w:val="00523004"/>
    <w:rsid w:val="00523026"/>
    <w:rsid w:val="005235EC"/>
    <w:rsid w:val="005237F9"/>
    <w:rsid w:val="0052438C"/>
    <w:rsid w:val="005247A3"/>
    <w:rsid w:val="0052580F"/>
    <w:rsid w:val="00526242"/>
    <w:rsid w:val="005264B7"/>
    <w:rsid w:val="005268B1"/>
    <w:rsid w:val="00526A1E"/>
    <w:rsid w:val="00526AE9"/>
    <w:rsid w:val="00526E6C"/>
    <w:rsid w:val="00526F0E"/>
    <w:rsid w:val="00527482"/>
    <w:rsid w:val="005277A0"/>
    <w:rsid w:val="00527E32"/>
    <w:rsid w:val="00527F49"/>
    <w:rsid w:val="005306AF"/>
    <w:rsid w:val="00530819"/>
    <w:rsid w:val="005310A7"/>
    <w:rsid w:val="005312AD"/>
    <w:rsid w:val="005319DC"/>
    <w:rsid w:val="00531C98"/>
    <w:rsid w:val="005320A9"/>
    <w:rsid w:val="00532A3D"/>
    <w:rsid w:val="00532D1C"/>
    <w:rsid w:val="00533480"/>
    <w:rsid w:val="00533C68"/>
    <w:rsid w:val="00533E16"/>
    <w:rsid w:val="00534171"/>
    <w:rsid w:val="00534641"/>
    <w:rsid w:val="00534B59"/>
    <w:rsid w:val="00534B91"/>
    <w:rsid w:val="0053541E"/>
    <w:rsid w:val="005361C4"/>
    <w:rsid w:val="00536283"/>
    <w:rsid w:val="00536652"/>
    <w:rsid w:val="00536750"/>
    <w:rsid w:val="00536759"/>
    <w:rsid w:val="005375D3"/>
    <w:rsid w:val="005375DC"/>
    <w:rsid w:val="005376BF"/>
    <w:rsid w:val="005378C4"/>
    <w:rsid w:val="00537A21"/>
    <w:rsid w:val="00537ACF"/>
    <w:rsid w:val="00537C62"/>
    <w:rsid w:val="0054004D"/>
    <w:rsid w:val="005400C6"/>
    <w:rsid w:val="0054089D"/>
    <w:rsid w:val="00540A86"/>
    <w:rsid w:val="00540B57"/>
    <w:rsid w:val="00540B79"/>
    <w:rsid w:val="00540E8B"/>
    <w:rsid w:val="00540EE3"/>
    <w:rsid w:val="00540FBF"/>
    <w:rsid w:val="00540FEE"/>
    <w:rsid w:val="00541445"/>
    <w:rsid w:val="00541B99"/>
    <w:rsid w:val="00541C68"/>
    <w:rsid w:val="00541E9F"/>
    <w:rsid w:val="00542B60"/>
    <w:rsid w:val="0054365F"/>
    <w:rsid w:val="005442F8"/>
    <w:rsid w:val="00544C35"/>
    <w:rsid w:val="00544C67"/>
    <w:rsid w:val="00544DBC"/>
    <w:rsid w:val="00545654"/>
    <w:rsid w:val="0054583E"/>
    <w:rsid w:val="005459E1"/>
    <w:rsid w:val="00545C73"/>
    <w:rsid w:val="0054641E"/>
    <w:rsid w:val="005464A7"/>
    <w:rsid w:val="00546970"/>
    <w:rsid w:val="00546B46"/>
    <w:rsid w:val="005473F3"/>
    <w:rsid w:val="00547A90"/>
    <w:rsid w:val="00547AFF"/>
    <w:rsid w:val="00547CC9"/>
    <w:rsid w:val="00547F16"/>
    <w:rsid w:val="00550D29"/>
    <w:rsid w:val="00550DA1"/>
    <w:rsid w:val="0055112C"/>
    <w:rsid w:val="00551941"/>
    <w:rsid w:val="005519A6"/>
    <w:rsid w:val="00551D33"/>
    <w:rsid w:val="00552566"/>
    <w:rsid w:val="00552EE0"/>
    <w:rsid w:val="005531FE"/>
    <w:rsid w:val="005532C7"/>
    <w:rsid w:val="005536B5"/>
    <w:rsid w:val="005537D4"/>
    <w:rsid w:val="00554A92"/>
    <w:rsid w:val="00554C71"/>
    <w:rsid w:val="00554DD8"/>
    <w:rsid w:val="00554E19"/>
    <w:rsid w:val="00555463"/>
    <w:rsid w:val="0055554C"/>
    <w:rsid w:val="0055569C"/>
    <w:rsid w:val="00555B82"/>
    <w:rsid w:val="00555BA4"/>
    <w:rsid w:val="00555C48"/>
    <w:rsid w:val="00555C5F"/>
    <w:rsid w:val="00555C73"/>
    <w:rsid w:val="00555CED"/>
    <w:rsid w:val="005570D8"/>
    <w:rsid w:val="00557886"/>
    <w:rsid w:val="00557C6F"/>
    <w:rsid w:val="00557DD6"/>
    <w:rsid w:val="00557E37"/>
    <w:rsid w:val="005607DA"/>
    <w:rsid w:val="00560BCD"/>
    <w:rsid w:val="0056121F"/>
    <w:rsid w:val="005613BD"/>
    <w:rsid w:val="00561691"/>
    <w:rsid w:val="00562206"/>
    <w:rsid w:val="00562225"/>
    <w:rsid w:val="005626B9"/>
    <w:rsid w:val="00562F76"/>
    <w:rsid w:val="00563AAC"/>
    <w:rsid w:val="00563B99"/>
    <w:rsid w:val="00564E54"/>
    <w:rsid w:val="0056507E"/>
    <w:rsid w:val="00565663"/>
    <w:rsid w:val="005657A7"/>
    <w:rsid w:val="00565996"/>
    <w:rsid w:val="00565B39"/>
    <w:rsid w:val="00566447"/>
    <w:rsid w:val="0056694F"/>
    <w:rsid w:val="00567779"/>
    <w:rsid w:val="00567996"/>
    <w:rsid w:val="00567C4B"/>
    <w:rsid w:val="005700A7"/>
    <w:rsid w:val="005701BD"/>
    <w:rsid w:val="005701ED"/>
    <w:rsid w:val="005702B4"/>
    <w:rsid w:val="0057048F"/>
    <w:rsid w:val="00570770"/>
    <w:rsid w:val="00570FBB"/>
    <w:rsid w:val="00571346"/>
    <w:rsid w:val="00571738"/>
    <w:rsid w:val="00571FF8"/>
    <w:rsid w:val="00572182"/>
    <w:rsid w:val="00572505"/>
    <w:rsid w:val="00572852"/>
    <w:rsid w:val="005730A0"/>
    <w:rsid w:val="00573306"/>
    <w:rsid w:val="00573AAB"/>
    <w:rsid w:val="00573DF0"/>
    <w:rsid w:val="00574759"/>
    <w:rsid w:val="005749AC"/>
    <w:rsid w:val="0057519E"/>
    <w:rsid w:val="00575E3D"/>
    <w:rsid w:val="005767BB"/>
    <w:rsid w:val="00576FC7"/>
    <w:rsid w:val="005774B2"/>
    <w:rsid w:val="00577901"/>
    <w:rsid w:val="00577927"/>
    <w:rsid w:val="00577C22"/>
    <w:rsid w:val="00577D61"/>
    <w:rsid w:val="005800A7"/>
    <w:rsid w:val="005803CE"/>
    <w:rsid w:val="00580A58"/>
    <w:rsid w:val="00580D46"/>
    <w:rsid w:val="005814EA"/>
    <w:rsid w:val="005816C4"/>
    <w:rsid w:val="00581E2C"/>
    <w:rsid w:val="00582131"/>
    <w:rsid w:val="00582255"/>
    <w:rsid w:val="00582402"/>
    <w:rsid w:val="00582647"/>
    <w:rsid w:val="00582809"/>
    <w:rsid w:val="00582862"/>
    <w:rsid w:val="00582897"/>
    <w:rsid w:val="005829DF"/>
    <w:rsid w:val="00583E50"/>
    <w:rsid w:val="005852E5"/>
    <w:rsid w:val="0058530F"/>
    <w:rsid w:val="005855DF"/>
    <w:rsid w:val="005855F9"/>
    <w:rsid w:val="00585616"/>
    <w:rsid w:val="00585A1C"/>
    <w:rsid w:val="00586501"/>
    <w:rsid w:val="00586A43"/>
    <w:rsid w:val="00586AD4"/>
    <w:rsid w:val="00586BB8"/>
    <w:rsid w:val="00586EA6"/>
    <w:rsid w:val="005870E5"/>
    <w:rsid w:val="005877F0"/>
    <w:rsid w:val="0058798C"/>
    <w:rsid w:val="00590021"/>
    <w:rsid w:val="005900E2"/>
    <w:rsid w:val="005900FA"/>
    <w:rsid w:val="005908EC"/>
    <w:rsid w:val="00590A11"/>
    <w:rsid w:val="00590C47"/>
    <w:rsid w:val="00590C98"/>
    <w:rsid w:val="00591082"/>
    <w:rsid w:val="00591220"/>
    <w:rsid w:val="00591246"/>
    <w:rsid w:val="005915EC"/>
    <w:rsid w:val="005926DC"/>
    <w:rsid w:val="0059272F"/>
    <w:rsid w:val="005928FA"/>
    <w:rsid w:val="00592AA5"/>
    <w:rsid w:val="00592FC0"/>
    <w:rsid w:val="00593098"/>
    <w:rsid w:val="00593127"/>
    <w:rsid w:val="00593340"/>
    <w:rsid w:val="00593395"/>
    <w:rsid w:val="0059346A"/>
    <w:rsid w:val="00593516"/>
    <w:rsid w:val="005935A4"/>
    <w:rsid w:val="005935EF"/>
    <w:rsid w:val="005936B7"/>
    <w:rsid w:val="00593D10"/>
    <w:rsid w:val="00593DDC"/>
    <w:rsid w:val="00593EB9"/>
    <w:rsid w:val="00593F40"/>
    <w:rsid w:val="005948C2"/>
    <w:rsid w:val="005949A1"/>
    <w:rsid w:val="00594D58"/>
    <w:rsid w:val="00595BB2"/>
    <w:rsid w:val="00595C43"/>
    <w:rsid w:val="00595DCA"/>
    <w:rsid w:val="00595FF7"/>
    <w:rsid w:val="00596A2A"/>
    <w:rsid w:val="00596CA8"/>
    <w:rsid w:val="00597046"/>
    <w:rsid w:val="00597054"/>
    <w:rsid w:val="005970A7"/>
    <w:rsid w:val="00597273"/>
    <w:rsid w:val="005975CC"/>
    <w:rsid w:val="0059779B"/>
    <w:rsid w:val="005A0240"/>
    <w:rsid w:val="005A0242"/>
    <w:rsid w:val="005A0371"/>
    <w:rsid w:val="005A069A"/>
    <w:rsid w:val="005A0739"/>
    <w:rsid w:val="005A097F"/>
    <w:rsid w:val="005A0DDC"/>
    <w:rsid w:val="005A0EE4"/>
    <w:rsid w:val="005A0FFD"/>
    <w:rsid w:val="005A1224"/>
    <w:rsid w:val="005A1424"/>
    <w:rsid w:val="005A1692"/>
    <w:rsid w:val="005A191E"/>
    <w:rsid w:val="005A1BD0"/>
    <w:rsid w:val="005A1C56"/>
    <w:rsid w:val="005A209A"/>
    <w:rsid w:val="005A2AEF"/>
    <w:rsid w:val="005A2D22"/>
    <w:rsid w:val="005A2F1E"/>
    <w:rsid w:val="005A3046"/>
    <w:rsid w:val="005A3105"/>
    <w:rsid w:val="005A32BD"/>
    <w:rsid w:val="005A332D"/>
    <w:rsid w:val="005A3EAA"/>
    <w:rsid w:val="005A419E"/>
    <w:rsid w:val="005A4A7B"/>
    <w:rsid w:val="005A4B60"/>
    <w:rsid w:val="005A50B8"/>
    <w:rsid w:val="005A5618"/>
    <w:rsid w:val="005A6067"/>
    <w:rsid w:val="005A60B2"/>
    <w:rsid w:val="005A6232"/>
    <w:rsid w:val="005A62BF"/>
    <w:rsid w:val="005A662D"/>
    <w:rsid w:val="005A6638"/>
    <w:rsid w:val="005A7162"/>
    <w:rsid w:val="005A74EE"/>
    <w:rsid w:val="005A7991"/>
    <w:rsid w:val="005A7C88"/>
    <w:rsid w:val="005A7D02"/>
    <w:rsid w:val="005A7E5D"/>
    <w:rsid w:val="005B0465"/>
    <w:rsid w:val="005B0481"/>
    <w:rsid w:val="005B08CC"/>
    <w:rsid w:val="005B0921"/>
    <w:rsid w:val="005B0DC9"/>
    <w:rsid w:val="005B0FCA"/>
    <w:rsid w:val="005B1409"/>
    <w:rsid w:val="005B150C"/>
    <w:rsid w:val="005B1A20"/>
    <w:rsid w:val="005B1C3C"/>
    <w:rsid w:val="005B2ADA"/>
    <w:rsid w:val="005B2CE3"/>
    <w:rsid w:val="005B3174"/>
    <w:rsid w:val="005B35D7"/>
    <w:rsid w:val="005B3865"/>
    <w:rsid w:val="005B3873"/>
    <w:rsid w:val="005B392A"/>
    <w:rsid w:val="005B3A0E"/>
    <w:rsid w:val="005B3AA3"/>
    <w:rsid w:val="005B4435"/>
    <w:rsid w:val="005B4BA0"/>
    <w:rsid w:val="005B597B"/>
    <w:rsid w:val="005B5AF4"/>
    <w:rsid w:val="005B5DE2"/>
    <w:rsid w:val="005B6155"/>
    <w:rsid w:val="005B61A1"/>
    <w:rsid w:val="005B67FA"/>
    <w:rsid w:val="005B68DE"/>
    <w:rsid w:val="005B6F83"/>
    <w:rsid w:val="005B7381"/>
    <w:rsid w:val="005B7909"/>
    <w:rsid w:val="005B7B75"/>
    <w:rsid w:val="005C040C"/>
    <w:rsid w:val="005C08BD"/>
    <w:rsid w:val="005C1121"/>
    <w:rsid w:val="005C11CD"/>
    <w:rsid w:val="005C130D"/>
    <w:rsid w:val="005C16CB"/>
    <w:rsid w:val="005C1960"/>
    <w:rsid w:val="005C1AE1"/>
    <w:rsid w:val="005C2637"/>
    <w:rsid w:val="005C2792"/>
    <w:rsid w:val="005C2BA0"/>
    <w:rsid w:val="005C3375"/>
    <w:rsid w:val="005C37B2"/>
    <w:rsid w:val="005C3802"/>
    <w:rsid w:val="005C3C5B"/>
    <w:rsid w:val="005C3E52"/>
    <w:rsid w:val="005C419B"/>
    <w:rsid w:val="005C42D6"/>
    <w:rsid w:val="005C4560"/>
    <w:rsid w:val="005C4A25"/>
    <w:rsid w:val="005C4A33"/>
    <w:rsid w:val="005C4AC9"/>
    <w:rsid w:val="005C5262"/>
    <w:rsid w:val="005C544E"/>
    <w:rsid w:val="005C5718"/>
    <w:rsid w:val="005C59BF"/>
    <w:rsid w:val="005C5A30"/>
    <w:rsid w:val="005C658D"/>
    <w:rsid w:val="005C6776"/>
    <w:rsid w:val="005C6858"/>
    <w:rsid w:val="005C6DD0"/>
    <w:rsid w:val="005C70AE"/>
    <w:rsid w:val="005C74FB"/>
    <w:rsid w:val="005C7F4B"/>
    <w:rsid w:val="005D074F"/>
    <w:rsid w:val="005D0A93"/>
    <w:rsid w:val="005D0DA5"/>
    <w:rsid w:val="005D0ECC"/>
    <w:rsid w:val="005D1453"/>
    <w:rsid w:val="005D1602"/>
    <w:rsid w:val="005D18D3"/>
    <w:rsid w:val="005D1E2D"/>
    <w:rsid w:val="005D2B49"/>
    <w:rsid w:val="005D2E4E"/>
    <w:rsid w:val="005D2EC0"/>
    <w:rsid w:val="005D3416"/>
    <w:rsid w:val="005D3910"/>
    <w:rsid w:val="005D47F2"/>
    <w:rsid w:val="005D5716"/>
    <w:rsid w:val="005D5926"/>
    <w:rsid w:val="005D61A1"/>
    <w:rsid w:val="005D6223"/>
    <w:rsid w:val="005D6639"/>
    <w:rsid w:val="005D664B"/>
    <w:rsid w:val="005D66A4"/>
    <w:rsid w:val="005D6815"/>
    <w:rsid w:val="005D6D75"/>
    <w:rsid w:val="005D6DDF"/>
    <w:rsid w:val="005D6EAD"/>
    <w:rsid w:val="005D722D"/>
    <w:rsid w:val="005D72FD"/>
    <w:rsid w:val="005D7591"/>
    <w:rsid w:val="005D7597"/>
    <w:rsid w:val="005D7689"/>
    <w:rsid w:val="005D77AE"/>
    <w:rsid w:val="005D7ECE"/>
    <w:rsid w:val="005E066E"/>
    <w:rsid w:val="005E0D23"/>
    <w:rsid w:val="005E0DAC"/>
    <w:rsid w:val="005E1173"/>
    <w:rsid w:val="005E12BD"/>
    <w:rsid w:val="005E2B5A"/>
    <w:rsid w:val="005E2EA2"/>
    <w:rsid w:val="005E35B7"/>
    <w:rsid w:val="005E37F7"/>
    <w:rsid w:val="005E380C"/>
    <w:rsid w:val="005E385F"/>
    <w:rsid w:val="005E3CC5"/>
    <w:rsid w:val="005E416B"/>
    <w:rsid w:val="005E458D"/>
    <w:rsid w:val="005E473B"/>
    <w:rsid w:val="005E4C51"/>
    <w:rsid w:val="005E5080"/>
    <w:rsid w:val="005E5720"/>
    <w:rsid w:val="005E599E"/>
    <w:rsid w:val="005E5B81"/>
    <w:rsid w:val="005E5C6E"/>
    <w:rsid w:val="005E624A"/>
    <w:rsid w:val="005E635B"/>
    <w:rsid w:val="005E6762"/>
    <w:rsid w:val="005E6A94"/>
    <w:rsid w:val="005E7963"/>
    <w:rsid w:val="005F08D8"/>
    <w:rsid w:val="005F1163"/>
    <w:rsid w:val="005F24B8"/>
    <w:rsid w:val="005F25B9"/>
    <w:rsid w:val="005F290F"/>
    <w:rsid w:val="005F2CB1"/>
    <w:rsid w:val="005F3025"/>
    <w:rsid w:val="005F30C3"/>
    <w:rsid w:val="005F3FA8"/>
    <w:rsid w:val="005F41DE"/>
    <w:rsid w:val="005F42BD"/>
    <w:rsid w:val="005F4361"/>
    <w:rsid w:val="005F462D"/>
    <w:rsid w:val="005F49B9"/>
    <w:rsid w:val="005F4C94"/>
    <w:rsid w:val="005F4D0F"/>
    <w:rsid w:val="005F504D"/>
    <w:rsid w:val="005F50EF"/>
    <w:rsid w:val="005F515E"/>
    <w:rsid w:val="005F5911"/>
    <w:rsid w:val="005F5C83"/>
    <w:rsid w:val="005F5F21"/>
    <w:rsid w:val="005F5FA3"/>
    <w:rsid w:val="005F618C"/>
    <w:rsid w:val="005F6467"/>
    <w:rsid w:val="005F6692"/>
    <w:rsid w:val="005F66FA"/>
    <w:rsid w:val="005F6BF6"/>
    <w:rsid w:val="005F6E97"/>
    <w:rsid w:val="005F70BD"/>
    <w:rsid w:val="005F7E6B"/>
    <w:rsid w:val="005F7FBC"/>
    <w:rsid w:val="0060007F"/>
    <w:rsid w:val="00600958"/>
    <w:rsid w:val="00600AE6"/>
    <w:rsid w:val="00600B3A"/>
    <w:rsid w:val="006013A5"/>
    <w:rsid w:val="00601A21"/>
    <w:rsid w:val="00602103"/>
    <w:rsid w:val="0060213A"/>
    <w:rsid w:val="00602383"/>
    <w:rsid w:val="0060264F"/>
    <w:rsid w:val="0060266F"/>
    <w:rsid w:val="00602832"/>
    <w:rsid w:val="0060283C"/>
    <w:rsid w:val="006034EF"/>
    <w:rsid w:val="00603813"/>
    <w:rsid w:val="00603CCE"/>
    <w:rsid w:val="00603D43"/>
    <w:rsid w:val="00604490"/>
    <w:rsid w:val="0060489E"/>
    <w:rsid w:val="006048C2"/>
    <w:rsid w:val="00604B6C"/>
    <w:rsid w:val="00604F14"/>
    <w:rsid w:val="006051B3"/>
    <w:rsid w:val="006051E8"/>
    <w:rsid w:val="00605509"/>
    <w:rsid w:val="00605FD9"/>
    <w:rsid w:val="00606FA1"/>
    <w:rsid w:val="0060712D"/>
    <w:rsid w:val="006072D8"/>
    <w:rsid w:val="00607BDF"/>
    <w:rsid w:val="006108C0"/>
    <w:rsid w:val="00610FF3"/>
    <w:rsid w:val="00611121"/>
    <w:rsid w:val="0061187A"/>
    <w:rsid w:val="00611B83"/>
    <w:rsid w:val="00611C11"/>
    <w:rsid w:val="0061208F"/>
    <w:rsid w:val="006120D4"/>
    <w:rsid w:val="00612BA7"/>
    <w:rsid w:val="00612C3D"/>
    <w:rsid w:val="0061322C"/>
    <w:rsid w:val="00613257"/>
    <w:rsid w:val="00613726"/>
    <w:rsid w:val="0061385C"/>
    <w:rsid w:val="00613928"/>
    <w:rsid w:val="00613A2F"/>
    <w:rsid w:val="006141FE"/>
    <w:rsid w:val="006144E4"/>
    <w:rsid w:val="006146E0"/>
    <w:rsid w:val="00614C08"/>
    <w:rsid w:val="006155E6"/>
    <w:rsid w:val="006159D4"/>
    <w:rsid w:val="00615A56"/>
    <w:rsid w:val="00615B2E"/>
    <w:rsid w:val="0061633A"/>
    <w:rsid w:val="00616488"/>
    <w:rsid w:val="00617391"/>
    <w:rsid w:val="006174B7"/>
    <w:rsid w:val="006174D0"/>
    <w:rsid w:val="00617658"/>
    <w:rsid w:val="006176C8"/>
    <w:rsid w:val="00617A4F"/>
    <w:rsid w:val="0062015D"/>
    <w:rsid w:val="00620A71"/>
    <w:rsid w:val="00620D80"/>
    <w:rsid w:val="00620F1E"/>
    <w:rsid w:val="00621092"/>
    <w:rsid w:val="00621838"/>
    <w:rsid w:val="006218D2"/>
    <w:rsid w:val="00621ADE"/>
    <w:rsid w:val="00621BC9"/>
    <w:rsid w:val="00621BD5"/>
    <w:rsid w:val="00621D83"/>
    <w:rsid w:val="00621D92"/>
    <w:rsid w:val="00622878"/>
    <w:rsid w:val="00622C11"/>
    <w:rsid w:val="00622C86"/>
    <w:rsid w:val="00622EE5"/>
    <w:rsid w:val="006232F0"/>
    <w:rsid w:val="0062330A"/>
    <w:rsid w:val="006234A6"/>
    <w:rsid w:val="00624295"/>
    <w:rsid w:val="006242FE"/>
    <w:rsid w:val="00624459"/>
    <w:rsid w:val="00625741"/>
    <w:rsid w:val="00625909"/>
    <w:rsid w:val="00625CD1"/>
    <w:rsid w:val="00625D22"/>
    <w:rsid w:val="00625D83"/>
    <w:rsid w:val="006262CE"/>
    <w:rsid w:val="006263BC"/>
    <w:rsid w:val="00627046"/>
    <w:rsid w:val="0062767B"/>
    <w:rsid w:val="00627F61"/>
    <w:rsid w:val="00630001"/>
    <w:rsid w:val="00630181"/>
    <w:rsid w:val="00630F18"/>
    <w:rsid w:val="00631199"/>
    <w:rsid w:val="006311B3"/>
    <w:rsid w:val="00631988"/>
    <w:rsid w:val="00631D6F"/>
    <w:rsid w:val="006327DA"/>
    <w:rsid w:val="0063284C"/>
    <w:rsid w:val="00632F72"/>
    <w:rsid w:val="00633790"/>
    <w:rsid w:val="0063386C"/>
    <w:rsid w:val="00633A04"/>
    <w:rsid w:val="00633DC0"/>
    <w:rsid w:val="00633DDE"/>
    <w:rsid w:val="00633EC9"/>
    <w:rsid w:val="00634518"/>
    <w:rsid w:val="00634590"/>
    <w:rsid w:val="006345FC"/>
    <w:rsid w:val="00635D63"/>
    <w:rsid w:val="00636247"/>
    <w:rsid w:val="00636398"/>
    <w:rsid w:val="006368D3"/>
    <w:rsid w:val="0063710A"/>
    <w:rsid w:val="006372B9"/>
    <w:rsid w:val="00637423"/>
    <w:rsid w:val="006377EC"/>
    <w:rsid w:val="00637F2E"/>
    <w:rsid w:val="00640272"/>
    <w:rsid w:val="006405E2"/>
    <w:rsid w:val="00640ADA"/>
    <w:rsid w:val="00640C27"/>
    <w:rsid w:val="00640DBB"/>
    <w:rsid w:val="00640E74"/>
    <w:rsid w:val="00641489"/>
    <w:rsid w:val="0064149A"/>
    <w:rsid w:val="0064151F"/>
    <w:rsid w:val="00641533"/>
    <w:rsid w:val="00641600"/>
    <w:rsid w:val="00641D54"/>
    <w:rsid w:val="00641F2B"/>
    <w:rsid w:val="0064203D"/>
    <w:rsid w:val="0064208D"/>
    <w:rsid w:val="006420D5"/>
    <w:rsid w:val="0064285D"/>
    <w:rsid w:val="0064294F"/>
    <w:rsid w:val="00643475"/>
    <w:rsid w:val="0064396A"/>
    <w:rsid w:val="006444B1"/>
    <w:rsid w:val="00645AB0"/>
    <w:rsid w:val="00645B7A"/>
    <w:rsid w:val="00645DB3"/>
    <w:rsid w:val="0064624E"/>
    <w:rsid w:val="00646868"/>
    <w:rsid w:val="006468F4"/>
    <w:rsid w:val="00646933"/>
    <w:rsid w:val="00646AC4"/>
    <w:rsid w:val="006473FA"/>
    <w:rsid w:val="00647844"/>
    <w:rsid w:val="00647E33"/>
    <w:rsid w:val="00650088"/>
    <w:rsid w:val="00650169"/>
    <w:rsid w:val="00650285"/>
    <w:rsid w:val="006503AA"/>
    <w:rsid w:val="00650865"/>
    <w:rsid w:val="00650AB9"/>
    <w:rsid w:val="006510DF"/>
    <w:rsid w:val="00651182"/>
    <w:rsid w:val="0065121A"/>
    <w:rsid w:val="0065204E"/>
    <w:rsid w:val="006520B9"/>
    <w:rsid w:val="00652693"/>
    <w:rsid w:val="00652694"/>
    <w:rsid w:val="006532F1"/>
    <w:rsid w:val="006538E2"/>
    <w:rsid w:val="00653A09"/>
    <w:rsid w:val="00653BB1"/>
    <w:rsid w:val="00654394"/>
    <w:rsid w:val="0065446F"/>
    <w:rsid w:val="00654523"/>
    <w:rsid w:val="00654A57"/>
    <w:rsid w:val="006550ED"/>
    <w:rsid w:val="00655733"/>
    <w:rsid w:val="0065574D"/>
    <w:rsid w:val="0065589F"/>
    <w:rsid w:val="006558D5"/>
    <w:rsid w:val="00655ACD"/>
    <w:rsid w:val="00655B6A"/>
    <w:rsid w:val="00655D39"/>
    <w:rsid w:val="006563A0"/>
    <w:rsid w:val="0065659F"/>
    <w:rsid w:val="00656A92"/>
    <w:rsid w:val="00656ABB"/>
    <w:rsid w:val="00656C4F"/>
    <w:rsid w:val="00656DDE"/>
    <w:rsid w:val="00656F01"/>
    <w:rsid w:val="006575E5"/>
    <w:rsid w:val="006578DF"/>
    <w:rsid w:val="00657DDA"/>
    <w:rsid w:val="00657F12"/>
    <w:rsid w:val="0066011D"/>
    <w:rsid w:val="00660228"/>
    <w:rsid w:val="00660383"/>
    <w:rsid w:val="00660427"/>
    <w:rsid w:val="006607C0"/>
    <w:rsid w:val="00660931"/>
    <w:rsid w:val="00660BCE"/>
    <w:rsid w:val="006613A6"/>
    <w:rsid w:val="0066169F"/>
    <w:rsid w:val="006617C0"/>
    <w:rsid w:val="00661AC9"/>
    <w:rsid w:val="00661C58"/>
    <w:rsid w:val="00661EC8"/>
    <w:rsid w:val="0066234E"/>
    <w:rsid w:val="00662461"/>
    <w:rsid w:val="006627A2"/>
    <w:rsid w:val="00662831"/>
    <w:rsid w:val="006629FA"/>
    <w:rsid w:val="00662DEE"/>
    <w:rsid w:val="006634E6"/>
    <w:rsid w:val="00663548"/>
    <w:rsid w:val="00663DD0"/>
    <w:rsid w:val="006655EE"/>
    <w:rsid w:val="00665792"/>
    <w:rsid w:val="00665809"/>
    <w:rsid w:val="00665BE1"/>
    <w:rsid w:val="00665D92"/>
    <w:rsid w:val="00666785"/>
    <w:rsid w:val="00666DC1"/>
    <w:rsid w:val="0066704A"/>
    <w:rsid w:val="00667203"/>
    <w:rsid w:val="0066731C"/>
    <w:rsid w:val="00667561"/>
    <w:rsid w:val="00667BAE"/>
    <w:rsid w:val="00667EE7"/>
    <w:rsid w:val="00670272"/>
    <w:rsid w:val="00670546"/>
    <w:rsid w:val="00670922"/>
    <w:rsid w:val="006709F8"/>
    <w:rsid w:val="00670A31"/>
    <w:rsid w:val="00670BE1"/>
    <w:rsid w:val="00670CEB"/>
    <w:rsid w:val="00670D79"/>
    <w:rsid w:val="00670E43"/>
    <w:rsid w:val="00670FF1"/>
    <w:rsid w:val="00671425"/>
    <w:rsid w:val="00671498"/>
    <w:rsid w:val="006717F9"/>
    <w:rsid w:val="00671D1C"/>
    <w:rsid w:val="0067218F"/>
    <w:rsid w:val="00672218"/>
    <w:rsid w:val="0067222D"/>
    <w:rsid w:val="00673081"/>
    <w:rsid w:val="006735B9"/>
    <w:rsid w:val="006741F2"/>
    <w:rsid w:val="006745D7"/>
    <w:rsid w:val="00674CC3"/>
    <w:rsid w:val="00674D2E"/>
    <w:rsid w:val="00674F0E"/>
    <w:rsid w:val="00675196"/>
    <w:rsid w:val="006757A7"/>
    <w:rsid w:val="006757E3"/>
    <w:rsid w:val="00675C72"/>
    <w:rsid w:val="00675FF9"/>
    <w:rsid w:val="00676325"/>
    <w:rsid w:val="0067635A"/>
    <w:rsid w:val="006764B9"/>
    <w:rsid w:val="00676C26"/>
    <w:rsid w:val="006771F9"/>
    <w:rsid w:val="00677218"/>
    <w:rsid w:val="006776D7"/>
    <w:rsid w:val="00680640"/>
    <w:rsid w:val="0068073D"/>
    <w:rsid w:val="00680842"/>
    <w:rsid w:val="00680CF3"/>
    <w:rsid w:val="00680E3E"/>
    <w:rsid w:val="00681003"/>
    <w:rsid w:val="006810BF"/>
    <w:rsid w:val="006817C9"/>
    <w:rsid w:val="0068256E"/>
    <w:rsid w:val="00682D3C"/>
    <w:rsid w:val="00682EFF"/>
    <w:rsid w:val="0068381D"/>
    <w:rsid w:val="006839A1"/>
    <w:rsid w:val="00683D1D"/>
    <w:rsid w:val="00683ECE"/>
    <w:rsid w:val="00684059"/>
    <w:rsid w:val="00684347"/>
    <w:rsid w:val="00684967"/>
    <w:rsid w:val="006849CC"/>
    <w:rsid w:val="00684B8C"/>
    <w:rsid w:val="00685560"/>
    <w:rsid w:val="00685DBB"/>
    <w:rsid w:val="00685E9E"/>
    <w:rsid w:val="00686559"/>
    <w:rsid w:val="00686E5A"/>
    <w:rsid w:val="00687882"/>
    <w:rsid w:val="0069006F"/>
    <w:rsid w:val="0069091E"/>
    <w:rsid w:val="00690CEE"/>
    <w:rsid w:val="00690D98"/>
    <w:rsid w:val="00690E14"/>
    <w:rsid w:val="00690E74"/>
    <w:rsid w:val="0069138D"/>
    <w:rsid w:val="00691504"/>
    <w:rsid w:val="00691AF3"/>
    <w:rsid w:val="00691C9A"/>
    <w:rsid w:val="00691D7C"/>
    <w:rsid w:val="00691DDC"/>
    <w:rsid w:val="00691E10"/>
    <w:rsid w:val="00692517"/>
    <w:rsid w:val="006930F5"/>
    <w:rsid w:val="006937F6"/>
    <w:rsid w:val="006942BD"/>
    <w:rsid w:val="00694BD4"/>
    <w:rsid w:val="00694D03"/>
    <w:rsid w:val="0069502D"/>
    <w:rsid w:val="006957C2"/>
    <w:rsid w:val="00695FC2"/>
    <w:rsid w:val="0069644E"/>
    <w:rsid w:val="006967B8"/>
    <w:rsid w:val="00696949"/>
    <w:rsid w:val="00696ADF"/>
    <w:rsid w:val="00696B08"/>
    <w:rsid w:val="00696BB1"/>
    <w:rsid w:val="00696E56"/>
    <w:rsid w:val="00696F81"/>
    <w:rsid w:val="00697052"/>
    <w:rsid w:val="00697191"/>
    <w:rsid w:val="00697279"/>
    <w:rsid w:val="00697481"/>
    <w:rsid w:val="00697BCB"/>
    <w:rsid w:val="00697D27"/>
    <w:rsid w:val="00697EEA"/>
    <w:rsid w:val="006A05FA"/>
    <w:rsid w:val="006A0A77"/>
    <w:rsid w:val="006A113A"/>
    <w:rsid w:val="006A16FD"/>
    <w:rsid w:val="006A174F"/>
    <w:rsid w:val="006A1CDC"/>
    <w:rsid w:val="006A1D43"/>
    <w:rsid w:val="006A2494"/>
    <w:rsid w:val="006A28FA"/>
    <w:rsid w:val="006A2982"/>
    <w:rsid w:val="006A29C0"/>
    <w:rsid w:val="006A2ED0"/>
    <w:rsid w:val="006A303C"/>
    <w:rsid w:val="006A3187"/>
    <w:rsid w:val="006A3541"/>
    <w:rsid w:val="006A42EF"/>
    <w:rsid w:val="006A46FB"/>
    <w:rsid w:val="006A477F"/>
    <w:rsid w:val="006A4984"/>
    <w:rsid w:val="006A4993"/>
    <w:rsid w:val="006A4AFB"/>
    <w:rsid w:val="006A5069"/>
    <w:rsid w:val="006A5AE7"/>
    <w:rsid w:val="006A5AF3"/>
    <w:rsid w:val="006A5CB1"/>
    <w:rsid w:val="006A5D0F"/>
    <w:rsid w:val="006A5E28"/>
    <w:rsid w:val="006A5FE5"/>
    <w:rsid w:val="006A697B"/>
    <w:rsid w:val="006A700C"/>
    <w:rsid w:val="006A7727"/>
    <w:rsid w:val="006A7A0F"/>
    <w:rsid w:val="006A7AFF"/>
    <w:rsid w:val="006A7F00"/>
    <w:rsid w:val="006B0043"/>
    <w:rsid w:val="006B04CA"/>
    <w:rsid w:val="006B05A8"/>
    <w:rsid w:val="006B0660"/>
    <w:rsid w:val="006B15A9"/>
    <w:rsid w:val="006B15AF"/>
    <w:rsid w:val="006B1816"/>
    <w:rsid w:val="006B1BAF"/>
    <w:rsid w:val="006B1C45"/>
    <w:rsid w:val="006B1D51"/>
    <w:rsid w:val="006B2099"/>
    <w:rsid w:val="006B233B"/>
    <w:rsid w:val="006B2A2F"/>
    <w:rsid w:val="006B2AD1"/>
    <w:rsid w:val="006B2E66"/>
    <w:rsid w:val="006B337B"/>
    <w:rsid w:val="006B4170"/>
    <w:rsid w:val="006B46F5"/>
    <w:rsid w:val="006B4730"/>
    <w:rsid w:val="006B4D0D"/>
    <w:rsid w:val="006B4FF1"/>
    <w:rsid w:val="006B50CF"/>
    <w:rsid w:val="006B5165"/>
    <w:rsid w:val="006B541B"/>
    <w:rsid w:val="006B55E0"/>
    <w:rsid w:val="006B6179"/>
    <w:rsid w:val="006B62ED"/>
    <w:rsid w:val="006B634E"/>
    <w:rsid w:val="006B7620"/>
    <w:rsid w:val="006B7821"/>
    <w:rsid w:val="006B7886"/>
    <w:rsid w:val="006B7916"/>
    <w:rsid w:val="006B7A3F"/>
    <w:rsid w:val="006C03B8"/>
    <w:rsid w:val="006C0798"/>
    <w:rsid w:val="006C0AFD"/>
    <w:rsid w:val="006C0B07"/>
    <w:rsid w:val="006C0D8D"/>
    <w:rsid w:val="006C1337"/>
    <w:rsid w:val="006C1509"/>
    <w:rsid w:val="006C15EC"/>
    <w:rsid w:val="006C1782"/>
    <w:rsid w:val="006C2B9B"/>
    <w:rsid w:val="006C2E26"/>
    <w:rsid w:val="006C325A"/>
    <w:rsid w:val="006C363B"/>
    <w:rsid w:val="006C3715"/>
    <w:rsid w:val="006C3C0A"/>
    <w:rsid w:val="006C4073"/>
    <w:rsid w:val="006C455B"/>
    <w:rsid w:val="006C4A8C"/>
    <w:rsid w:val="006C51D5"/>
    <w:rsid w:val="006C5484"/>
    <w:rsid w:val="006C564E"/>
    <w:rsid w:val="006C57B7"/>
    <w:rsid w:val="006C590F"/>
    <w:rsid w:val="006C5AFE"/>
    <w:rsid w:val="006C5EC9"/>
    <w:rsid w:val="006C6059"/>
    <w:rsid w:val="006C641C"/>
    <w:rsid w:val="006C67FB"/>
    <w:rsid w:val="006C6A04"/>
    <w:rsid w:val="006C6ABD"/>
    <w:rsid w:val="006C6C48"/>
    <w:rsid w:val="006C71D2"/>
    <w:rsid w:val="006C7522"/>
    <w:rsid w:val="006C76C5"/>
    <w:rsid w:val="006C78C9"/>
    <w:rsid w:val="006C7A75"/>
    <w:rsid w:val="006D0699"/>
    <w:rsid w:val="006D12A7"/>
    <w:rsid w:val="006D13AB"/>
    <w:rsid w:val="006D13AE"/>
    <w:rsid w:val="006D140B"/>
    <w:rsid w:val="006D1634"/>
    <w:rsid w:val="006D1861"/>
    <w:rsid w:val="006D1A1B"/>
    <w:rsid w:val="006D2057"/>
    <w:rsid w:val="006D26A2"/>
    <w:rsid w:val="006D2C05"/>
    <w:rsid w:val="006D2C4F"/>
    <w:rsid w:val="006D2CA6"/>
    <w:rsid w:val="006D401A"/>
    <w:rsid w:val="006D40E4"/>
    <w:rsid w:val="006D41A6"/>
    <w:rsid w:val="006D4601"/>
    <w:rsid w:val="006D50B4"/>
    <w:rsid w:val="006D52E9"/>
    <w:rsid w:val="006D5487"/>
    <w:rsid w:val="006D5577"/>
    <w:rsid w:val="006D5C1B"/>
    <w:rsid w:val="006D60DD"/>
    <w:rsid w:val="006D6196"/>
    <w:rsid w:val="006D636A"/>
    <w:rsid w:val="006D63B8"/>
    <w:rsid w:val="006D6667"/>
    <w:rsid w:val="006D6C7E"/>
    <w:rsid w:val="006D6F08"/>
    <w:rsid w:val="006D7767"/>
    <w:rsid w:val="006D7930"/>
    <w:rsid w:val="006D795C"/>
    <w:rsid w:val="006D7B4D"/>
    <w:rsid w:val="006D7B75"/>
    <w:rsid w:val="006D7BEB"/>
    <w:rsid w:val="006D7E09"/>
    <w:rsid w:val="006E0028"/>
    <w:rsid w:val="006E00D1"/>
    <w:rsid w:val="006E02E5"/>
    <w:rsid w:val="006E062C"/>
    <w:rsid w:val="006E07B6"/>
    <w:rsid w:val="006E0C7F"/>
    <w:rsid w:val="006E0CF7"/>
    <w:rsid w:val="006E0EA4"/>
    <w:rsid w:val="006E1563"/>
    <w:rsid w:val="006E1A28"/>
    <w:rsid w:val="006E1A7C"/>
    <w:rsid w:val="006E1C82"/>
    <w:rsid w:val="006E226D"/>
    <w:rsid w:val="006E28B7"/>
    <w:rsid w:val="006E29E7"/>
    <w:rsid w:val="006E2A14"/>
    <w:rsid w:val="006E2A9B"/>
    <w:rsid w:val="006E2D5C"/>
    <w:rsid w:val="006E3310"/>
    <w:rsid w:val="006E3361"/>
    <w:rsid w:val="006E36E8"/>
    <w:rsid w:val="006E37A5"/>
    <w:rsid w:val="006E4043"/>
    <w:rsid w:val="006E4517"/>
    <w:rsid w:val="006E4A32"/>
    <w:rsid w:val="006E4E39"/>
    <w:rsid w:val="006E4E8B"/>
    <w:rsid w:val="006E5261"/>
    <w:rsid w:val="006E53A5"/>
    <w:rsid w:val="006E565E"/>
    <w:rsid w:val="006E673D"/>
    <w:rsid w:val="006E6AD0"/>
    <w:rsid w:val="006E6C21"/>
    <w:rsid w:val="006E769E"/>
    <w:rsid w:val="006E782F"/>
    <w:rsid w:val="006E78E1"/>
    <w:rsid w:val="006E7A61"/>
    <w:rsid w:val="006E7D3B"/>
    <w:rsid w:val="006E7D7B"/>
    <w:rsid w:val="006F05E4"/>
    <w:rsid w:val="006F0C64"/>
    <w:rsid w:val="006F0DC4"/>
    <w:rsid w:val="006F152B"/>
    <w:rsid w:val="006F1A5E"/>
    <w:rsid w:val="006F1B70"/>
    <w:rsid w:val="006F1BB7"/>
    <w:rsid w:val="006F2059"/>
    <w:rsid w:val="006F2834"/>
    <w:rsid w:val="006F2862"/>
    <w:rsid w:val="006F2879"/>
    <w:rsid w:val="006F2B4A"/>
    <w:rsid w:val="006F31F6"/>
    <w:rsid w:val="006F341D"/>
    <w:rsid w:val="006F3B42"/>
    <w:rsid w:val="006F3CDE"/>
    <w:rsid w:val="006F3F26"/>
    <w:rsid w:val="006F4D3D"/>
    <w:rsid w:val="006F53DE"/>
    <w:rsid w:val="006F581A"/>
    <w:rsid w:val="006F58D4"/>
    <w:rsid w:val="006F6582"/>
    <w:rsid w:val="006F690B"/>
    <w:rsid w:val="006F696F"/>
    <w:rsid w:val="006F6F95"/>
    <w:rsid w:val="006F7492"/>
    <w:rsid w:val="006F79C8"/>
    <w:rsid w:val="006F7D26"/>
    <w:rsid w:val="006F7DD5"/>
    <w:rsid w:val="006F7F4E"/>
    <w:rsid w:val="00700F48"/>
    <w:rsid w:val="00701554"/>
    <w:rsid w:val="0070186A"/>
    <w:rsid w:val="00701902"/>
    <w:rsid w:val="00701D24"/>
    <w:rsid w:val="00702288"/>
    <w:rsid w:val="007027C3"/>
    <w:rsid w:val="00702E99"/>
    <w:rsid w:val="00702FD4"/>
    <w:rsid w:val="007031BF"/>
    <w:rsid w:val="0070346E"/>
    <w:rsid w:val="00703554"/>
    <w:rsid w:val="00703A59"/>
    <w:rsid w:val="00703A88"/>
    <w:rsid w:val="00703C44"/>
    <w:rsid w:val="0070448C"/>
    <w:rsid w:val="00704A5F"/>
    <w:rsid w:val="00704EDB"/>
    <w:rsid w:val="00704F73"/>
    <w:rsid w:val="00705113"/>
    <w:rsid w:val="007052C6"/>
    <w:rsid w:val="00705464"/>
    <w:rsid w:val="00706101"/>
    <w:rsid w:val="00706206"/>
    <w:rsid w:val="007063E5"/>
    <w:rsid w:val="007067BF"/>
    <w:rsid w:val="0070701F"/>
    <w:rsid w:val="00707072"/>
    <w:rsid w:val="00707D61"/>
    <w:rsid w:val="00707EB6"/>
    <w:rsid w:val="00710186"/>
    <w:rsid w:val="007101AD"/>
    <w:rsid w:val="00710705"/>
    <w:rsid w:val="00710F3B"/>
    <w:rsid w:val="00711084"/>
    <w:rsid w:val="00711123"/>
    <w:rsid w:val="00712287"/>
    <w:rsid w:val="00712311"/>
    <w:rsid w:val="00712772"/>
    <w:rsid w:val="007130C0"/>
    <w:rsid w:val="00713866"/>
    <w:rsid w:val="00713D9E"/>
    <w:rsid w:val="00714190"/>
    <w:rsid w:val="007148D3"/>
    <w:rsid w:val="00714E01"/>
    <w:rsid w:val="0071552F"/>
    <w:rsid w:val="00715539"/>
    <w:rsid w:val="00715B9A"/>
    <w:rsid w:val="00715E7C"/>
    <w:rsid w:val="007161D9"/>
    <w:rsid w:val="007167EF"/>
    <w:rsid w:val="0071697E"/>
    <w:rsid w:val="00716ABB"/>
    <w:rsid w:val="0071748B"/>
    <w:rsid w:val="0071757B"/>
    <w:rsid w:val="00717892"/>
    <w:rsid w:val="00717B0E"/>
    <w:rsid w:val="00717EB4"/>
    <w:rsid w:val="00717EC5"/>
    <w:rsid w:val="007210B9"/>
    <w:rsid w:val="0072118A"/>
    <w:rsid w:val="007213B5"/>
    <w:rsid w:val="00721423"/>
    <w:rsid w:val="0072191F"/>
    <w:rsid w:val="00721947"/>
    <w:rsid w:val="00721992"/>
    <w:rsid w:val="00721995"/>
    <w:rsid w:val="00721AF0"/>
    <w:rsid w:val="00721B32"/>
    <w:rsid w:val="00721BAE"/>
    <w:rsid w:val="00721FFE"/>
    <w:rsid w:val="007221C0"/>
    <w:rsid w:val="0072228A"/>
    <w:rsid w:val="0072267D"/>
    <w:rsid w:val="00722B7F"/>
    <w:rsid w:val="00722EB4"/>
    <w:rsid w:val="007235A1"/>
    <w:rsid w:val="007235D3"/>
    <w:rsid w:val="00723A2B"/>
    <w:rsid w:val="0072424D"/>
    <w:rsid w:val="00724350"/>
    <w:rsid w:val="007244FA"/>
    <w:rsid w:val="0072474F"/>
    <w:rsid w:val="007248AC"/>
    <w:rsid w:val="00724B49"/>
    <w:rsid w:val="00724CC9"/>
    <w:rsid w:val="0072525B"/>
    <w:rsid w:val="007257D0"/>
    <w:rsid w:val="00725863"/>
    <w:rsid w:val="00725870"/>
    <w:rsid w:val="00725B52"/>
    <w:rsid w:val="00725D51"/>
    <w:rsid w:val="00726504"/>
    <w:rsid w:val="0072666D"/>
    <w:rsid w:val="0072667F"/>
    <w:rsid w:val="00726D91"/>
    <w:rsid w:val="00726EA6"/>
    <w:rsid w:val="00727208"/>
    <w:rsid w:val="00727680"/>
    <w:rsid w:val="0072774A"/>
    <w:rsid w:val="00727E30"/>
    <w:rsid w:val="00730041"/>
    <w:rsid w:val="007301F7"/>
    <w:rsid w:val="0073022F"/>
    <w:rsid w:val="00730261"/>
    <w:rsid w:val="00730D4F"/>
    <w:rsid w:val="007310B0"/>
    <w:rsid w:val="00731708"/>
    <w:rsid w:val="007318D4"/>
    <w:rsid w:val="00731D24"/>
    <w:rsid w:val="00731FEB"/>
    <w:rsid w:val="00731FF6"/>
    <w:rsid w:val="00732318"/>
    <w:rsid w:val="007326D9"/>
    <w:rsid w:val="007328FE"/>
    <w:rsid w:val="007331C9"/>
    <w:rsid w:val="00733391"/>
    <w:rsid w:val="007333A7"/>
    <w:rsid w:val="007335B6"/>
    <w:rsid w:val="00733652"/>
    <w:rsid w:val="00734360"/>
    <w:rsid w:val="007344F6"/>
    <w:rsid w:val="007348B1"/>
    <w:rsid w:val="00734994"/>
    <w:rsid w:val="00734BEC"/>
    <w:rsid w:val="00734E95"/>
    <w:rsid w:val="00735841"/>
    <w:rsid w:val="007362A6"/>
    <w:rsid w:val="007368E8"/>
    <w:rsid w:val="00736B77"/>
    <w:rsid w:val="00736D7D"/>
    <w:rsid w:val="0073711F"/>
    <w:rsid w:val="00737399"/>
    <w:rsid w:val="00737495"/>
    <w:rsid w:val="00737AD6"/>
    <w:rsid w:val="007407C5"/>
    <w:rsid w:val="00740B91"/>
    <w:rsid w:val="00740C0F"/>
    <w:rsid w:val="00740E58"/>
    <w:rsid w:val="00740F37"/>
    <w:rsid w:val="00741F9E"/>
    <w:rsid w:val="0074208C"/>
    <w:rsid w:val="0074262A"/>
    <w:rsid w:val="00743B5C"/>
    <w:rsid w:val="007445A0"/>
    <w:rsid w:val="00744764"/>
    <w:rsid w:val="00744883"/>
    <w:rsid w:val="007448B0"/>
    <w:rsid w:val="00744F8A"/>
    <w:rsid w:val="00745157"/>
    <w:rsid w:val="0074524B"/>
    <w:rsid w:val="00745630"/>
    <w:rsid w:val="007459EA"/>
    <w:rsid w:val="00745C7D"/>
    <w:rsid w:val="00746022"/>
    <w:rsid w:val="0074674C"/>
    <w:rsid w:val="007469D0"/>
    <w:rsid w:val="00746B1C"/>
    <w:rsid w:val="00746D2F"/>
    <w:rsid w:val="00746DED"/>
    <w:rsid w:val="0074708F"/>
    <w:rsid w:val="007472CF"/>
    <w:rsid w:val="00747327"/>
    <w:rsid w:val="00747682"/>
    <w:rsid w:val="007478D4"/>
    <w:rsid w:val="00747B58"/>
    <w:rsid w:val="00747BA7"/>
    <w:rsid w:val="00747D8B"/>
    <w:rsid w:val="00747D9A"/>
    <w:rsid w:val="0075031E"/>
    <w:rsid w:val="007503DF"/>
    <w:rsid w:val="00750926"/>
    <w:rsid w:val="00750943"/>
    <w:rsid w:val="00750A41"/>
    <w:rsid w:val="00750BC3"/>
    <w:rsid w:val="00750CEA"/>
    <w:rsid w:val="0075102D"/>
    <w:rsid w:val="00751228"/>
    <w:rsid w:val="00751676"/>
    <w:rsid w:val="00751863"/>
    <w:rsid w:val="0075229D"/>
    <w:rsid w:val="007523F0"/>
    <w:rsid w:val="00752453"/>
    <w:rsid w:val="007527AD"/>
    <w:rsid w:val="00752FB3"/>
    <w:rsid w:val="00753247"/>
    <w:rsid w:val="007533DA"/>
    <w:rsid w:val="0075372A"/>
    <w:rsid w:val="00753D21"/>
    <w:rsid w:val="00753E9C"/>
    <w:rsid w:val="0075426A"/>
    <w:rsid w:val="007543DE"/>
    <w:rsid w:val="00754460"/>
    <w:rsid w:val="00754631"/>
    <w:rsid w:val="00754913"/>
    <w:rsid w:val="00754EA4"/>
    <w:rsid w:val="00754F05"/>
    <w:rsid w:val="00755132"/>
    <w:rsid w:val="007551CD"/>
    <w:rsid w:val="007556A5"/>
    <w:rsid w:val="00755886"/>
    <w:rsid w:val="00756475"/>
    <w:rsid w:val="007571E1"/>
    <w:rsid w:val="007578EF"/>
    <w:rsid w:val="00760468"/>
    <w:rsid w:val="007604B2"/>
    <w:rsid w:val="00761E74"/>
    <w:rsid w:val="007620AA"/>
    <w:rsid w:val="00762555"/>
    <w:rsid w:val="00762D87"/>
    <w:rsid w:val="00762DD6"/>
    <w:rsid w:val="00763B8F"/>
    <w:rsid w:val="00763E77"/>
    <w:rsid w:val="0076425D"/>
    <w:rsid w:val="007644E7"/>
    <w:rsid w:val="00764B9F"/>
    <w:rsid w:val="00765105"/>
    <w:rsid w:val="00765281"/>
    <w:rsid w:val="00765B29"/>
    <w:rsid w:val="00765BCB"/>
    <w:rsid w:val="00766BAD"/>
    <w:rsid w:val="00766C39"/>
    <w:rsid w:val="00766C72"/>
    <w:rsid w:val="0076712F"/>
    <w:rsid w:val="007672A0"/>
    <w:rsid w:val="007672AD"/>
    <w:rsid w:val="0076798D"/>
    <w:rsid w:val="00767BC2"/>
    <w:rsid w:val="00767CC1"/>
    <w:rsid w:val="0077018E"/>
    <w:rsid w:val="007702EF"/>
    <w:rsid w:val="0077030F"/>
    <w:rsid w:val="0077072D"/>
    <w:rsid w:val="007718CC"/>
    <w:rsid w:val="00772398"/>
    <w:rsid w:val="0077296F"/>
    <w:rsid w:val="007729A2"/>
    <w:rsid w:val="00772A74"/>
    <w:rsid w:val="00772B36"/>
    <w:rsid w:val="00772D14"/>
    <w:rsid w:val="00773370"/>
    <w:rsid w:val="00773477"/>
    <w:rsid w:val="007735F5"/>
    <w:rsid w:val="007737B4"/>
    <w:rsid w:val="00773EB0"/>
    <w:rsid w:val="0077469D"/>
    <w:rsid w:val="007747B3"/>
    <w:rsid w:val="00774D8F"/>
    <w:rsid w:val="0077520B"/>
    <w:rsid w:val="0077547B"/>
    <w:rsid w:val="007755F2"/>
    <w:rsid w:val="00775763"/>
    <w:rsid w:val="007757A3"/>
    <w:rsid w:val="00775AF3"/>
    <w:rsid w:val="00775FFB"/>
    <w:rsid w:val="00776439"/>
    <w:rsid w:val="00776971"/>
    <w:rsid w:val="00776BB1"/>
    <w:rsid w:val="00777025"/>
    <w:rsid w:val="0077727B"/>
    <w:rsid w:val="00777598"/>
    <w:rsid w:val="00780074"/>
    <w:rsid w:val="00780886"/>
    <w:rsid w:val="007808E1"/>
    <w:rsid w:val="00780A80"/>
    <w:rsid w:val="0078123E"/>
    <w:rsid w:val="007815E1"/>
    <w:rsid w:val="00781616"/>
    <w:rsid w:val="0078177E"/>
    <w:rsid w:val="007819A1"/>
    <w:rsid w:val="0078244E"/>
    <w:rsid w:val="00782483"/>
    <w:rsid w:val="007825B9"/>
    <w:rsid w:val="00782AA3"/>
    <w:rsid w:val="00782C84"/>
    <w:rsid w:val="0078304C"/>
    <w:rsid w:val="00783673"/>
    <w:rsid w:val="007838D1"/>
    <w:rsid w:val="0078404B"/>
    <w:rsid w:val="00784814"/>
    <w:rsid w:val="00784A7A"/>
    <w:rsid w:val="00785086"/>
    <w:rsid w:val="0078540D"/>
    <w:rsid w:val="00785490"/>
    <w:rsid w:val="00785A54"/>
    <w:rsid w:val="00785E23"/>
    <w:rsid w:val="007863DF"/>
    <w:rsid w:val="007865D4"/>
    <w:rsid w:val="00786698"/>
    <w:rsid w:val="00786BCE"/>
    <w:rsid w:val="00786C1F"/>
    <w:rsid w:val="00786D3E"/>
    <w:rsid w:val="00787944"/>
    <w:rsid w:val="007879C5"/>
    <w:rsid w:val="00787F93"/>
    <w:rsid w:val="00790057"/>
    <w:rsid w:val="0079093B"/>
    <w:rsid w:val="00790C02"/>
    <w:rsid w:val="00790D2F"/>
    <w:rsid w:val="00790F10"/>
    <w:rsid w:val="00790FB5"/>
    <w:rsid w:val="00790FBC"/>
    <w:rsid w:val="00791899"/>
    <w:rsid w:val="00791F74"/>
    <w:rsid w:val="00791F7F"/>
    <w:rsid w:val="00791F8D"/>
    <w:rsid w:val="007923F9"/>
    <w:rsid w:val="0079245F"/>
    <w:rsid w:val="007925EA"/>
    <w:rsid w:val="00792B87"/>
    <w:rsid w:val="00793096"/>
    <w:rsid w:val="00793148"/>
    <w:rsid w:val="007934E3"/>
    <w:rsid w:val="0079376F"/>
    <w:rsid w:val="00793CD8"/>
    <w:rsid w:val="00793D14"/>
    <w:rsid w:val="00794528"/>
    <w:rsid w:val="00794552"/>
    <w:rsid w:val="0079496D"/>
    <w:rsid w:val="00794A87"/>
    <w:rsid w:val="00794F39"/>
    <w:rsid w:val="0079512F"/>
    <w:rsid w:val="00795242"/>
    <w:rsid w:val="00795273"/>
    <w:rsid w:val="00795BF8"/>
    <w:rsid w:val="00795C92"/>
    <w:rsid w:val="007960F9"/>
    <w:rsid w:val="00796231"/>
    <w:rsid w:val="00796ACA"/>
    <w:rsid w:val="00796B41"/>
    <w:rsid w:val="00796DBD"/>
    <w:rsid w:val="00796FB5"/>
    <w:rsid w:val="00797019"/>
    <w:rsid w:val="00797173"/>
    <w:rsid w:val="007975F2"/>
    <w:rsid w:val="00797817"/>
    <w:rsid w:val="00797879"/>
    <w:rsid w:val="007979B7"/>
    <w:rsid w:val="00797EC9"/>
    <w:rsid w:val="007A0342"/>
    <w:rsid w:val="007A115D"/>
    <w:rsid w:val="007A12D5"/>
    <w:rsid w:val="007A1653"/>
    <w:rsid w:val="007A169A"/>
    <w:rsid w:val="007A1C61"/>
    <w:rsid w:val="007A1CB3"/>
    <w:rsid w:val="007A1E7E"/>
    <w:rsid w:val="007A1EDC"/>
    <w:rsid w:val="007A200D"/>
    <w:rsid w:val="007A2ACD"/>
    <w:rsid w:val="007A2E74"/>
    <w:rsid w:val="007A306F"/>
    <w:rsid w:val="007A31BC"/>
    <w:rsid w:val="007A34DC"/>
    <w:rsid w:val="007A37CF"/>
    <w:rsid w:val="007A3C3D"/>
    <w:rsid w:val="007A4211"/>
    <w:rsid w:val="007A4325"/>
    <w:rsid w:val="007A43A6"/>
    <w:rsid w:val="007A44B6"/>
    <w:rsid w:val="007A4C86"/>
    <w:rsid w:val="007A5851"/>
    <w:rsid w:val="007A58A6"/>
    <w:rsid w:val="007A593B"/>
    <w:rsid w:val="007A6071"/>
    <w:rsid w:val="007A61E6"/>
    <w:rsid w:val="007A630C"/>
    <w:rsid w:val="007A669F"/>
    <w:rsid w:val="007A6BBC"/>
    <w:rsid w:val="007A7481"/>
    <w:rsid w:val="007A781D"/>
    <w:rsid w:val="007A7B9E"/>
    <w:rsid w:val="007A7F2D"/>
    <w:rsid w:val="007B052A"/>
    <w:rsid w:val="007B06AE"/>
    <w:rsid w:val="007B094E"/>
    <w:rsid w:val="007B0A0B"/>
    <w:rsid w:val="007B181E"/>
    <w:rsid w:val="007B1A43"/>
    <w:rsid w:val="007B23C8"/>
    <w:rsid w:val="007B2654"/>
    <w:rsid w:val="007B2BA9"/>
    <w:rsid w:val="007B2DC1"/>
    <w:rsid w:val="007B3D2D"/>
    <w:rsid w:val="007B3F8C"/>
    <w:rsid w:val="007B4179"/>
    <w:rsid w:val="007B4195"/>
    <w:rsid w:val="007B41C3"/>
    <w:rsid w:val="007B482A"/>
    <w:rsid w:val="007B49B3"/>
    <w:rsid w:val="007B50AE"/>
    <w:rsid w:val="007B51DF"/>
    <w:rsid w:val="007B5644"/>
    <w:rsid w:val="007B5860"/>
    <w:rsid w:val="007B58B1"/>
    <w:rsid w:val="007B5A12"/>
    <w:rsid w:val="007B5C92"/>
    <w:rsid w:val="007B6275"/>
    <w:rsid w:val="007B69E3"/>
    <w:rsid w:val="007B6E53"/>
    <w:rsid w:val="007B78E2"/>
    <w:rsid w:val="007C0280"/>
    <w:rsid w:val="007C047A"/>
    <w:rsid w:val="007C05DD"/>
    <w:rsid w:val="007C0AE7"/>
    <w:rsid w:val="007C0EDF"/>
    <w:rsid w:val="007C1153"/>
    <w:rsid w:val="007C12DF"/>
    <w:rsid w:val="007C139A"/>
    <w:rsid w:val="007C13A3"/>
    <w:rsid w:val="007C1496"/>
    <w:rsid w:val="007C184E"/>
    <w:rsid w:val="007C19E3"/>
    <w:rsid w:val="007C1A44"/>
    <w:rsid w:val="007C1FDB"/>
    <w:rsid w:val="007C20D7"/>
    <w:rsid w:val="007C2239"/>
    <w:rsid w:val="007C237C"/>
    <w:rsid w:val="007C281C"/>
    <w:rsid w:val="007C29EF"/>
    <w:rsid w:val="007C302D"/>
    <w:rsid w:val="007C30D9"/>
    <w:rsid w:val="007C37F3"/>
    <w:rsid w:val="007C39B4"/>
    <w:rsid w:val="007C3B4C"/>
    <w:rsid w:val="007C3D18"/>
    <w:rsid w:val="007C49FB"/>
    <w:rsid w:val="007C4AB5"/>
    <w:rsid w:val="007C4D0B"/>
    <w:rsid w:val="007C4E74"/>
    <w:rsid w:val="007C4F7B"/>
    <w:rsid w:val="007C5208"/>
    <w:rsid w:val="007C5934"/>
    <w:rsid w:val="007C5BAD"/>
    <w:rsid w:val="007C60BF"/>
    <w:rsid w:val="007C64AF"/>
    <w:rsid w:val="007C6504"/>
    <w:rsid w:val="007C6A07"/>
    <w:rsid w:val="007C6C1F"/>
    <w:rsid w:val="007C6D8D"/>
    <w:rsid w:val="007C712A"/>
    <w:rsid w:val="007C7350"/>
    <w:rsid w:val="007C7366"/>
    <w:rsid w:val="007C75A1"/>
    <w:rsid w:val="007C77A5"/>
    <w:rsid w:val="007C785A"/>
    <w:rsid w:val="007C786B"/>
    <w:rsid w:val="007C7F88"/>
    <w:rsid w:val="007D009C"/>
    <w:rsid w:val="007D04E5"/>
    <w:rsid w:val="007D05E1"/>
    <w:rsid w:val="007D0615"/>
    <w:rsid w:val="007D0991"/>
    <w:rsid w:val="007D0A45"/>
    <w:rsid w:val="007D145B"/>
    <w:rsid w:val="007D1B77"/>
    <w:rsid w:val="007D1BA2"/>
    <w:rsid w:val="007D1CCC"/>
    <w:rsid w:val="007D1F10"/>
    <w:rsid w:val="007D22CA"/>
    <w:rsid w:val="007D22E6"/>
    <w:rsid w:val="007D2FBA"/>
    <w:rsid w:val="007D3051"/>
    <w:rsid w:val="007D3141"/>
    <w:rsid w:val="007D32EE"/>
    <w:rsid w:val="007D3430"/>
    <w:rsid w:val="007D3E1E"/>
    <w:rsid w:val="007D3E3F"/>
    <w:rsid w:val="007D3ED1"/>
    <w:rsid w:val="007D3FD0"/>
    <w:rsid w:val="007D4426"/>
    <w:rsid w:val="007D48FD"/>
    <w:rsid w:val="007D4E1A"/>
    <w:rsid w:val="007D54B4"/>
    <w:rsid w:val="007D5901"/>
    <w:rsid w:val="007D59E3"/>
    <w:rsid w:val="007D5DC6"/>
    <w:rsid w:val="007D5DEE"/>
    <w:rsid w:val="007D5E3E"/>
    <w:rsid w:val="007D62A5"/>
    <w:rsid w:val="007D63FF"/>
    <w:rsid w:val="007D698A"/>
    <w:rsid w:val="007D69E2"/>
    <w:rsid w:val="007D6B75"/>
    <w:rsid w:val="007D6EB4"/>
    <w:rsid w:val="007D6FC9"/>
    <w:rsid w:val="007D701C"/>
    <w:rsid w:val="007D7264"/>
    <w:rsid w:val="007D726E"/>
    <w:rsid w:val="007D7306"/>
    <w:rsid w:val="007D7526"/>
    <w:rsid w:val="007D764D"/>
    <w:rsid w:val="007E043D"/>
    <w:rsid w:val="007E0601"/>
    <w:rsid w:val="007E0608"/>
    <w:rsid w:val="007E0B3C"/>
    <w:rsid w:val="007E12AB"/>
    <w:rsid w:val="007E1917"/>
    <w:rsid w:val="007E1B57"/>
    <w:rsid w:val="007E1C27"/>
    <w:rsid w:val="007E24A0"/>
    <w:rsid w:val="007E2CF9"/>
    <w:rsid w:val="007E2DFC"/>
    <w:rsid w:val="007E3112"/>
    <w:rsid w:val="007E367B"/>
    <w:rsid w:val="007E3DF4"/>
    <w:rsid w:val="007E3E33"/>
    <w:rsid w:val="007E3F41"/>
    <w:rsid w:val="007E3FE3"/>
    <w:rsid w:val="007E4610"/>
    <w:rsid w:val="007E4715"/>
    <w:rsid w:val="007E4906"/>
    <w:rsid w:val="007E4A27"/>
    <w:rsid w:val="007E4DEF"/>
    <w:rsid w:val="007E505B"/>
    <w:rsid w:val="007E59B4"/>
    <w:rsid w:val="007E642C"/>
    <w:rsid w:val="007E644B"/>
    <w:rsid w:val="007E7091"/>
    <w:rsid w:val="007E70C3"/>
    <w:rsid w:val="007E72F9"/>
    <w:rsid w:val="007E7671"/>
    <w:rsid w:val="007E7A19"/>
    <w:rsid w:val="007F01DE"/>
    <w:rsid w:val="007F0D29"/>
    <w:rsid w:val="007F0F12"/>
    <w:rsid w:val="007F10C4"/>
    <w:rsid w:val="007F148D"/>
    <w:rsid w:val="007F1874"/>
    <w:rsid w:val="007F1C32"/>
    <w:rsid w:val="007F2B7C"/>
    <w:rsid w:val="007F2F07"/>
    <w:rsid w:val="007F2F9F"/>
    <w:rsid w:val="007F38CC"/>
    <w:rsid w:val="007F38F0"/>
    <w:rsid w:val="007F3A18"/>
    <w:rsid w:val="007F3AD2"/>
    <w:rsid w:val="007F3D72"/>
    <w:rsid w:val="007F3E25"/>
    <w:rsid w:val="007F470F"/>
    <w:rsid w:val="007F4ADC"/>
    <w:rsid w:val="007F4BD8"/>
    <w:rsid w:val="007F4F3A"/>
    <w:rsid w:val="007F66C1"/>
    <w:rsid w:val="007F682B"/>
    <w:rsid w:val="007F6FEC"/>
    <w:rsid w:val="007F7413"/>
    <w:rsid w:val="007F7586"/>
    <w:rsid w:val="007F78AA"/>
    <w:rsid w:val="007F79C9"/>
    <w:rsid w:val="008000FA"/>
    <w:rsid w:val="00800466"/>
    <w:rsid w:val="008007A3"/>
    <w:rsid w:val="00800CA2"/>
    <w:rsid w:val="00800F9C"/>
    <w:rsid w:val="0080145A"/>
    <w:rsid w:val="00801694"/>
    <w:rsid w:val="0080188B"/>
    <w:rsid w:val="008018DA"/>
    <w:rsid w:val="00801B1C"/>
    <w:rsid w:val="00801D8F"/>
    <w:rsid w:val="008024B5"/>
    <w:rsid w:val="00802C47"/>
    <w:rsid w:val="008033CC"/>
    <w:rsid w:val="00803C10"/>
    <w:rsid w:val="00803FAE"/>
    <w:rsid w:val="0080422C"/>
    <w:rsid w:val="0080450C"/>
    <w:rsid w:val="00804AAF"/>
    <w:rsid w:val="00804B4D"/>
    <w:rsid w:val="00804D40"/>
    <w:rsid w:val="00804D77"/>
    <w:rsid w:val="0080560E"/>
    <w:rsid w:val="0080605F"/>
    <w:rsid w:val="0080629E"/>
    <w:rsid w:val="0080733B"/>
    <w:rsid w:val="008073BD"/>
    <w:rsid w:val="008076B4"/>
    <w:rsid w:val="00807706"/>
    <w:rsid w:val="00807786"/>
    <w:rsid w:val="008079A5"/>
    <w:rsid w:val="00807E5C"/>
    <w:rsid w:val="00810072"/>
    <w:rsid w:val="008107A8"/>
    <w:rsid w:val="00810FAA"/>
    <w:rsid w:val="008110A7"/>
    <w:rsid w:val="00811E3A"/>
    <w:rsid w:val="00811FCB"/>
    <w:rsid w:val="00812380"/>
    <w:rsid w:val="00812465"/>
    <w:rsid w:val="00812573"/>
    <w:rsid w:val="0081277F"/>
    <w:rsid w:val="0081290C"/>
    <w:rsid w:val="00812EAA"/>
    <w:rsid w:val="008133F4"/>
    <w:rsid w:val="00813A4C"/>
    <w:rsid w:val="00813B49"/>
    <w:rsid w:val="00813EE3"/>
    <w:rsid w:val="00814408"/>
    <w:rsid w:val="00814601"/>
    <w:rsid w:val="00814AEC"/>
    <w:rsid w:val="00814BD0"/>
    <w:rsid w:val="00814FDB"/>
    <w:rsid w:val="00815384"/>
    <w:rsid w:val="0081561F"/>
    <w:rsid w:val="008158D6"/>
    <w:rsid w:val="00815C88"/>
    <w:rsid w:val="00816CB3"/>
    <w:rsid w:val="00816DE8"/>
    <w:rsid w:val="008170C2"/>
    <w:rsid w:val="00817196"/>
    <w:rsid w:val="0081740A"/>
    <w:rsid w:val="0081773D"/>
    <w:rsid w:val="00817CDE"/>
    <w:rsid w:val="008201D0"/>
    <w:rsid w:val="008203DD"/>
    <w:rsid w:val="00820ABD"/>
    <w:rsid w:val="00820FD6"/>
    <w:rsid w:val="00821441"/>
    <w:rsid w:val="008215B5"/>
    <w:rsid w:val="008219DB"/>
    <w:rsid w:val="00821A11"/>
    <w:rsid w:val="00821AB2"/>
    <w:rsid w:val="00822000"/>
    <w:rsid w:val="00822053"/>
    <w:rsid w:val="00822EEA"/>
    <w:rsid w:val="008235DB"/>
    <w:rsid w:val="00823C0B"/>
    <w:rsid w:val="00823CF6"/>
    <w:rsid w:val="00823D3E"/>
    <w:rsid w:val="00823E2E"/>
    <w:rsid w:val="00824AB4"/>
    <w:rsid w:val="00824C5A"/>
    <w:rsid w:val="00824EA8"/>
    <w:rsid w:val="00824FC3"/>
    <w:rsid w:val="008253A6"/>
    <w:rsid w:val="00825C42"/>
    <w:rsid w:val="00825D25"/>
    <w:rsid w:val="00825DEB"/>
    <w:rsid w:val="008260FB"/>
    <w:rsid w:val="0082616C"/>
    <w:rsid w:val="00826A07"/>
    <w:rsid w:val="00826A0C"/>
    <w:rsid w:val="00827D6F"/>
    <w:rsid w:val="00827DCF"/>
    <w:rsid w:val="00830D93"/>
    <w:rsid w:val="00830F2B"/>
    <w:rsid w:val="0083124E"/>
    <w:rsid w:val="008315D7"/>
    <w:rsid w:val="00831694"/>
    <w:rsid w:val="008317F6"/>
    <w:rsid w:val="00831804"/>
    <w:rsid w:val="00831BB1"/>
    <w:rsid w:val="00831CE1"/>
    <w:rsid w:val="00832120"/>
    <w:rsid w:val="00832863"/>
    <w:rsid w:val="008329D6"/>
    <w:rsid w:val="00832B10"/>
    <w:rsid w:val="00833364"/>
    <w:rsid w:val="00833B3A"/>
    <w:rsid w:val="00833B58"/>
    <w:rsid w:val="00834370"/>
    <w:rsid w:val="00834B3A"/>
    <w:rsid w:val="00834D86"/>
    <w:rsid w:val="00834DBE"/>
    <w:rsid w:val="00835020"/>
    <w:rsid w:val="008352CA"/>
    <w:rsid w:val="008356EA"/>
    <w:rsid w:val="00835B5C"/>
    <w:rsid w:val="00835D07"/>
    <w:rsid w:val="0083606D"/>
    <w:rsid w:val="008362E3"/>
    <w:rsid w:val="00836518"/>
    <w:rsid w:val="008371D9"/>
    <w:rsid w:val="0083721B"/>
    <w:rsid w:val="008373B4"/>
    <w:rsid w:val="008376AC"/>
    <w:rsid w:val="0084013E"/>
    <w:rsid w:val="00840248"/>
    <w:rsid w:val="00840623"/>
    <w:rsid w:val="00841994"/>
    <w:rsid w:val="00841B2D"/>
    <w:rsid w:val="00841FB4"/>
    <w:rsid w:val="00842693"/>
    <w:rsid w:val="00842964"/>
    <w:rsid w:val="00842A33"/>
    <w:rsid w:val="00842AAB"/>
    <w:rsid w:val="00842D32"/>
    <w:rsid w:val="00843033"/>
    <w:rsid w:val="00843515"/>
    <w:rsid w:val="008444D6"/>
    <w:rsid w:val="008444E8"/>
    <w:rsid w:val="008447A3"/>
    <w:rsid w:val="00844B9C"/>
    <w:rsid w:val="00844E80"/>
    <w:rsid w:val="008457BA"/>
    <w:rsid w:val="00845A76"/>
    <w:rsid w:val="00845E7F"/>
    <w:rsid w:val="00846886"/>
    <w:rsid w:val="00846B3C"/>
    <w:rsid w:val="00846F7C"/>
    <w:rsid w:val="00846FE7"/>
    <w:rsid w:val="00847197"/>
    <w:rsid w:val="0084736C"/>
    <w:rsid w:val="008477E5"/>
    <w:rsid w:val="00847EB1"/>
    <w:rsid w:val="00847FC3"/>
    <w:rsid w:val="008503D7"/>
    <w:rsid w:val="00850607"/>
    <w:rsid w:val="008508BA"/>
    <w:rsid w:val="008512D2"/>
    <w:rsid w:val="00852B38"/>
    <w:rsid w:val="00852E9D"/>
    <w:rsid w:val="0085309F"/>
    <w:rsid w:val="008530AE"/>
    <w:rsid w:val="008530D4"/>
    <w:rsid w:val="00853302"/>
    <w:rsid w:val="0085358F"/>
    <w:rsid w:val="008535B2"/>
    <w:rsid w:val="00853AA0"/>
    <w:rsid w:val="008541F6"/>
    <w:rsid w:val="0085445A"/>
    <w:rsid w:val="0085467C"/>
    <w:rsid w:val="0085494A"/>
    <w:rsid w:val="00855051"/>
    <w:rsid w:val="008550CD"/>
    <w:rsid w:val="008551E4"/>
    <w:rsid w:val="0085530B"/>
    <w:rsid w:val="008558C9"/>
    <w:rsid w:val="008558DD"/>
    <w:rsid w:val="00855CB3"/>
    <w:rsid w:val="00855F07"/>
    <w:rsid w:val="008563DA"/>
    <w:rsid w:val="00856911"/>
    <w:rsid w:val="008571F5"/>
    <w:rsid w:val="00857228"/>
    <w:rsid w:val="008572D6"/>
    <w:rsid w:val="00860325"/>
    <w:rsid w:val="00860370"/>
    <w:rsid w:val="00860DFA"/>
    <w:rsid w:val="00860FE8"/>
    <w:rsid w:val="00861008"/>
    <w:rsid w:val="00861226"/>
    <w:rsid w:val="00861509"/>
    <w:rsid w:val="00861C37"/>
    <w:rsid w:val="0086264B"/>
    <w:rsid w:val="0086277B"/>
    <w:rsid w:val="008630DE"/>
    <w:rsid w:val="008633A4"/>
    <w:rsid w:val="00863C11"/>
    <w:rsid w:val="00863DE8"/>
    <w:rsid w:val="00863EF4"/>
    <w:rsid w:val="00863F82"/>
    <w:rsid w:val="00864083"/>
    <w:rsid w:val="00864853"/>
    <w:rsid w:val="0086486B"/>
    <w:rsid w:val="00865F5E"/>
    <w:rsid w:val="00866582"/>
    <w:rsid w:val="00866633"/>
    <w:rsid w:val="00866DDB"/>
    <w:rsid w:val="008677FD"/>
    <w:rsid w:val="00867B06"/>
    <w:rsid w:val="00867FA7"/>
    <w:rsid w:val="00870338"/>
    <w:rsid w:val="00870387"/>
    <w:rsid w:val="008706D4"/>
    <w:rsid w:val="00870EC5"/>
    <w:rsid w:val="00870F8A"/>
    <w:rsid w:val="008719A4"/>
    <w:rsid w:val="00871C71"/>
    <w:rsid w:val="00871D23"/>
    <w:rsid w:val="00872126"/>
    <w:rsid w:val="008721BA"/>
    <w:rsid w:val="00872402"/>
    <w:rsid w:val="0087297F"/>
    <w:rsid w:val="00872ED8"/>
    <w:rsid w:val="00872F56"/>
    <w:rsid w:val="0087355E"/>
    <w:rsid w:val="00873AAB"/>
    <w:rsid w:val="00874312"/>
    <w:rsid w:val="0087435E"/>
    <w:rsid w:val="0087437C"/>
    <w:rsid w:val="0087449C"/>
    <w:rsid w:val="008747CC"/>
    <w:rsid w:val="00874EC7"/>
    <w:rsid w:val="008753F7"/>
    <w:rsid w:val="00875611"/>
    <w:rsid w:val="0087586A"/>
    <w:rsid w:val="00875A61"/>
    <w:rsid w:val="00875B0F"/>
    <w:rsid w:val="00875CD7"/>
    <w:rsid w:val="008763B8"/>
    <w:rsid w:val="0087640E"/>
    <w:rsid w:val="00876625"/>
    <w:rsid w:val="00876774"/>
    <w:rsid w:val="00876B4D"/>
    <w:rsid w:val="00876FE9"/>
    <w:rsid w:val="00877295"/>
    <w:rsid w:val="00877359"/>
    <w:rsid w:val="00877864"/>
    <w:rsid w:val="008779C0"/>
    <w:rsid w:val="00877F18"/>
    <w:rsid w:val="00880162"/>
    <w:rsid w:val="00880184"/>
    <w:rsid w:val="00880459"/>
    <w:rsid w:val="00880DF9"/>
    <w:rsid w:val="00880E8F"/>
    <w:rsid w:val="00881991"/>
    <w:rsid w:val="00882B2B"/>
    <w:rsid w:val="00882C05"/>
    <w:rsid w:val="008830E3"/>
    <w:rsid w:val="00883338"/>
    <w:rsid w:val="00883431"/>
    <w:rsid w:val="0088354C"/>
    <w:rsid w:val="00883B71"/>
    <w:rsid w:val="0088470B"/>
    <w:rsid w:val="008847B5"/>
    <w:rsid w:val="008848A3"/>
    <w:rsid w:val="0088496B"/>
    <w:rsid w:val="00884C6E"/>
    <w:rsid w:val="008850D7"/>
    <w:rsid w:val="0088512B"/>
    <w:rsid w:val="00885574"/>
    <w:rsid w:val="00885807"/>
    <w:rsid w:val="00885E38"/>
    <w:rsid w:val="0088624A"/>
    <w:rsid w:val="0088694F"/>
    <w:rsid w:val="00886988"/>
    <w:rsid w:val="00886BE1"/>
    <w:rsid w:val="00886FD6"/>
    <w:rsid w:val="0088781D"/>
    <w:rsid w:val="0088782B"/>
    <w:rsid w:val="00887E78"/>
    <w:rsid w:val="00890885"/>
    <w:rsid w:val="00890CCF"/>
    <w:rsid w:val="008910D2"/>
    <w:rsid w:val="00891185"/>
    <w:rsid w:val="00891197"/>
    <w:rsid w:val="008914B3"/>
    <w:rsid w:val="0089153F"/>
    <w:rsid w:val="008924A4"/>
    <w:rsid w:val="00892997"/>
    <w:rsid w:val="00892E55"/>
    <w:rsid w:val="00893100"/>
    <w:rsid w:val="00893104"/>
    <w:rsid w:val="0089318F"/>
    <w:rsid w:val="008931D1"/>
    <w:rsid w:val="008932DD"/>
    <w:rsid w:val="00893E83"/>
    <w:rsid w:val="00893F49"/>
    <w:rsid w:val="008941E3"/>
    <w:rsid w:val="008941FB"/>
    <w:rsid w:val="00894686"/>
    <w:rsid w:val="0089482F"/>
    <w:rsid w:val="00894A88"/>
    <w:rsid w:val="00894ADF"/>
    <w:rsid w:val="00894CA6"/>
    <w:rsid w:val="00894CB7"/>
    <w:rsid w:val="0089523A"/>
    <w:rsid w:val="0089524D"/>
    <w:rsid w:val="00895309"/>
    <w:rsid w:val="00895386"/>
    <w:rsid w:val="008953B5"/>
    <w:rsid w:val="00895E11"/>
    <w:rsid w:val="00895F74"/>
    <w:rsid w:val="008965F1"/>
    <w:rsid w:val="00896B59"/>
    <w:rsid w:val="00896E7B"/>
    <w:rsid w:val="008974DC"/>
    <w:rsid w:val="00897B5E"/>
    <w:rsid w:val="00897BFD"/>
    <w:rsid w:val="008A0039"/>
    <w:rsid w:val="008A014F"/>
    <w:rsid w:val="008A01BD"/>
    <w:rsid w:val="008A01BE"/>
    <w:rsid w:val="008A0B8C"/>
    <w:rsid w:val="008A0EFC"/>
    <w:rsid w:val="008A2082"/>
    <w:rsid w:val="008A2085"/>
    <w:rsid w:val="008A21FF"/>
    <w:rsid w:val="008A2834"/>
    <w:rsid w:val="008A2C69"/>
    <w:rsid w:val="008A2CE2"/>
    <w:rsid w:val="008A3032"/>
    <w:rsid w:val="008A30AC"/>
    <w:rsid w:val="008A321F"/>
    <w:rsid w:val="008A3491"/>
    <w:rsid w:val="008A37C6"/>
    <w:rsid w:val="008A3C5B"/>
    <w:rsid w:val="008A3D0B"/>
    <w:rsid w:val="008A44B8"/>
    <w:rsid w:val="008A44C8"/>
    <w:rsid w:val="008A4C3C"/>
    <w:rsid w:val="008A4D03"/>
    <w:rsid w:val="008A4F9E"/>
    <w:rsid w:val="008A51A8"/>
    <w:rsid w:val="008A52C6"/>
    <w:rsid w:val="008A54C7"/>
    <w:rsid w:val="008A5674"/>
    <w:rsid w:val="008A6483"/>
    <w:rsid w:val="008A6BA8"/>
    <w:rsid w:val="008A6D4E"/>
    <w:rsid w:val="008A7196"/>
    <w:rsid w:val="008A71A5"/>
    <w:rsid w:val="008A7712"/>
    <w:rsid w:val="008A77D8"/>
    <w:rsid w:val="008A7B2F"/>
    <w:rsid w:val="008A7FEC"/>
    <w:rsid w:val="008B0483"/>
    <w:rsid w:val="008B0641"/>
    <w:rsid w:val="008B120C"/>
    <w:rsid w:val="008B1345"/>
    <w:rsid w:val="008B18B8"/>
    <w:rsid w:val="008B1F48"/>
    <w:rsid w:val="008B232E"/>
    <w:rsid w:val="008B2767"/>
    <w:rsid w:val="008B28C3"/>
    <w:rsid w:val="008B2B6A"/>
    <w:rsid w:val="008B2E1F"/>
    <w:rsid w:val="008B300A"/>
    <w:rsid w:val="008B3461"/>
    <w:rsid w:val="008B3C57"/>
    <w:rsid w:val="008B3E20"/>
    <w:rsid w:val="008B437A"/>
    <w:rsid w:val="008B46CF"/>
    <w:rsid w:val="008B4789"/>
    <w:rsid w:val="008B4F96"/>
    <w:rsid w:val="008B51A0"/>
    <w:rsid w:val="008B555C"/>
    <w:rsid w:val="008B592A"/>
    <w:rsid w:val="008B5A08"/>
    <w:rsid w:val="008B5BF6"/>
    <w:rsid w:val="008B5C0C"/>
    <w:rsid w:val="008B6633"/>
    <w:rsid w:val="008B67D4"/>
    <w:rsid w:val="008B6FC1"/>
    <w:rsid w:val="008B727B"/>
    <w:rsid w:val="008B733A"/>
    <w:rsid w:val="008B75F7"/>
    <w:rsid w:val="008B762D"/>
    <w:rsid w:val="008B78A9"/>
    <w:rsid w:val="008B7ADB"/>
    <w:rsid w:val="008B7B5C"/>
    <w:rsid w:val="008B7BC9"/>
    <w:rsid w:val="008B7CE7"/>
    <w:rsid w:val="008C0C99"/>
    <w:rsid w:val="008C10E3"/>
    <w:rsid w:val="008C1548"/>
    <w:rsid w:val="008C1766"/>
    <w:rsid w:val="008C17C5"/>
    <w:rsid w:val="008C1882"/>
    <w:rsid w:val="008C193D"/>
    <w:rsid w:val="008C2017"/>
    <w:rsid w:val="008C20D9"/>
    <w:rsid w:val="008C2180"/>
    <w:rsid w:val="008C2A60"/>
    <w:rsid w:val="008C2ACD"/>
    <w:rsid w:val="008C2C5E"/>
    <w:rsid w:val="008C2D5A"/>
    <w:rsid w:val="008C2DF5"/>
    <w:rsid w:val="008C3373"/>
    <w:rsid w:val="008C365E"/>
    <w:rsid w:val="008C3CA4"/>
    <w:rsid w:val="008C3CC1"/>
    <w:rsid w:val="008C3D69"/>
    <w:rsid w:val="008C43D4"/>
    <w:rsid w:val="008C4690"/>
    <w:rsid w:val="008C4958"/>
    <w:rsid w:val="008C4BAA"/>
    <w:rsid w:val="008C50CC"/>
    <w:rsid w:val="008C561C"/>
    <w:rsid w:val="008C5BFB"/>
    <w:rsid w:val="008C60BF"/>
    <w:rsid w:val="008C63BE"/>
    <w:rsid w:val="008C65CB"/>
    <w:rsid w:val="008C6AE8"/>
    <w:rsid w:val="008C6CC0"/>
    <w:rsid w:val="008C7215"/>
    <w:rsid w:val="008C7573"/>
    <w:rsid w:val="008C7BC6"/>
    <w:rsid w:val="008D00A5"/>
    <w:rsid w:val="008D01A4"/>
    <w:rsid w:val="008D03AB"/>
    <w:rsid w:val="008D05FD"/>
    <w:rsid w:val="008D0BA9"/>
    <w:rsid w:val="008D0BCA"/>
    <w:rsid w:val="008D153F"/>
    <w:rsid w:val="008D155D"/>
    <w:rsid w:val="008D199E"/>
    <w:rsid w:val="008D1B65"/>
    <w:rsid w:val="008D227F"/>
    <w:rsid w:val="008D2658"/>
    <w:rsid w:val="008D2668"/>
    <w:rsid w:val="008D26C0"/>
    <w:rsid w:val="008D26FB"/>
    <w:rsid w:val="008D27CA"/>
    <w:rsid w:val="008D298A"/>
    <w:rsid w:val="008D2E64"/>
    <w:rsid w:val="008D34F1"/>
    <w:rsid w:val="008D39D8"/>
    <w:rsid w:val="008D3A4E"/>
    <w:rsid w:val="008D3D45"/>
    <w:rsid w:val="008D4C7F"/>
    <w:rsid w:val="008D4F16"/>
    <w:rsid w:val="008D529B"/>
    <w:rsid w:val="008D5527"/>
    <w:rsid w:val="008D5EAD"/>
    <w:rsid w:val="008D628A"/>
    <w:rsid w:val="008D659C"/>
    <w:rsid w:val="008D67B4"/>
    <w:rsid w:val="008D6D1A"/>
    <w:rsid w:val="008D6FA7"/>
    <w:rsid w:val="008D72D6"/>
    <w:rsid w:val="008E065E"/>
    <w:rsid w:val="008E0927"/>
    <w:rsid w:val="008E0A7B"/>
    <w:rsid w:val="008E13CB"/>
    <w:rsid w:val="008E140C"/>
    <w:rsid w:val="008E1891"/>
    <w:rsid w:val="008E1909"/>
    <w:rsid w:val="008E1B63"/>
    <w:rsid w:val="008E1E9D"/>
    <w:rsid w:val="008E2517"/>
    <w:rsid w:val="008E27EB"/>
    <w:rsid w:val="008E2C64"/>
    <w:rsid w:val="008E35EA"/>
    <w:rsid w:val="008E38F6"/>
    <w:rsid w:val="008E39A2"/>
    <w:rsid w:val="008E39E9"/>
    <w:rsid w:val="008E3EAF"/>
    <w:rsid w:val="008E53C6"/>
    <w:rsid w:val="008E5C16"/>
    <w:rsid w:val="008E62F3"/>
    <w:rsid w:val="008E639E"/>
    <w:rsid w:val="008E65BB"/>
    <w:rsid w:val="008E6CF8"/>
    <w:rsid w:val="008E6E66"/>
    <w:rsid w:val="008E6E85"/>
    <w:rsid w:val="008E6EA6"/>
    <w:rsid w:val="008E70AB"/>
    <w:rsid w:val="008E7151"/>
    <w:rsid w:val="008E78A2"/>
    <w:rsid w:val="008E7F6F"/>
    <w:rsid w:val="008F0001"/>
    <w:rsid w:val="008F0084"/>
    <w:rsid w:val="008F0311"/>
    <w:rsid w:val="008F073C"/>
    <w:rsid w:val="008F0B8B"/>
    <w:rsid w:val="008F0DE6"/>
    <w:rsid w:val="008F1321"/>
    <w:rsid w:val="008F1AD1"/>
    <w:rsid w:val="008F1B8F"/>
    <w:rsid w:val="008F1C4E"/>
    <w:rsid w:val="008F1EAB"/>
    <w:rsid w:val="008F1FCF"/>
    <w:rsid w:val="008F2024"/>
    <w:rsid w:val="008F2795"/>
    <w:rsid w:val="008F2829"/>
    <w:rsid w:val="008F28AA"/>
    <w:rsid w:val="008F2B24"/>
    <w:rsid w:val="008F3380"/>
    <w:rsid w:val="008F33DC"/>
    <w:rsid w:val="008F3B22"/>
    <w:rsid w:val="008F3C60"/>
    <w:rsid w:val="008F46DF"/>
    <w:rsid w:val="008F477F"/>
    <w:rsid w:val="008F4AE0"/>
    <w:rsid w:val="008F4FAE"/>
    <w:rsid w:val="008F51BE"/>
    <w:rsid w:val="008F521F"/>
    <w:rsid w:val="008F555D"/>
    <w:rsid w:val="008F62AB"/>
    <w:rsid w:val="008F64C7"/>
    <w:rsid w:val="008F671D"/>
    <w:rsid w:val="008F69C3"/>
    <w:rsid w:val="008F6D6A"/>
    <w:rsid w:val="008F6DA9"/>
    <w:rsid w:val="008F6E83"/>
    <w:rsid w:val="008F7B4E"/>
    <w:rsid w:val="008F7C31"/>
    <w:rsid w:val="00900CEC"/>
    <w:rsid w:val="009010F3"/>
    <w:rsid w:val="00901137"/>
    <w:rsid w:val="009011FD"/>
    <w:rsid w:val="00901225"/>
    <w:rsid w:val="0090174E"/>
    <w:rsid w:val="00901ADF"/>
    <w:rsid w:val="00901D4A"/>
    <w:rsid w:val="00901E73"/>
    <w:rsid w:val="00902208"/>
    <w:rsid w:val="00902350"/>
    <w:rsid w:val="009024AE"/>
    <w:rsid w:val="009029E9"/>
    <w:rsid w:val="009032F3"/>
    <w:rsid w:val="0090336B"/>
    <w:rsid w:val="009035D1"/>
    <w:rsid w:val="00903788"/>
    <w:rsid w:val="00903EA8"/>
    <w:rsid w:val="00903EAF"/>
    <w:rsid w:val="00904D79"/>
    <w:rsid w:val="00904F70"/>
    <w:rsid w:val="00904FE8"/>
    <w:rsid w:val="00905259"/>
    <w:rsid w:val="009053AA"/>
    <w:rsid w:val="00905678"/>
    <w:rsid w:val="0090583D"/>
    <w:rsid w:val="00905B24"/>
    <w:rsid w:val="00905D4E"/>
    <w:rsid w:val="00906745"/>
    <w:rsid w:val="00906939"/>
    <w:rsid w:val="00906CFF"/>
    <w:rsid w:val="00906F62"/>
    <w:rsid w:val="00906FB1"/>
    <w:rsid w:val="009074EA"/>
    <w:rsid w:val="00907656"/>
    <w:rsid w:val="00907716"/>
    <w:rsid w:val="009100CC"/>
    <w:rsid w:val="009103C7"/>
    <w:rsid w:val="00910691"/>
    <w:rsid w:val="00910819"/>
    <w:rsid w:val="00910B7D"/>
    <w:rsid w:val="00910F4E"/>
    <w:rsid w:val="00911252"/>
    <w:rsid w:val="009112C2"/>
    <w:rsid w:val="0091156D"/>
    <w:rsid w:val="00911AB9"/>
    <w:rsid w:val="00911DFB"/>
    <w:rsid w:val="00911E30"/>
    <w:rsid w:val="0091251E"/>
    <w:rsid w:val="0091255A"/>
    <w:rsid w:val="00912632"/>
    <w:rsid w:val="00912AE8"/>
    <w:rsid w:val="00912C15"/>
    <w:rsid w:val="00912FDD"/>
    <w:rsid w:val="009135DA"/>
    <w:rsid w:val="0091372A"/>
    <w:rsid w:val="009139D9"/>
    <w:rsid w:val="00914004"/>
    <w:rsid w:val="009140A5"/>
    <w:rsid w:val="009142A1"/>
    <w:rsid w:val="0091449E"/>
    <w:rsid w:val="009146C8"/>
    <w:rsid w:val="00914AD8"/>
    <w:rsid w:val="00914CA8"/>
    <w:rsid w:val="00914F2B"/>
    <w:rsid w:val="00915086"/>
    <w:rsid w:val="009152EF"/>
    <w:rsid w:val="0091580F"/>
    <w:rsid w:val="00916079"/>
    <w:rsid w:val="00916353"/>
    <w:rsid w:val="00916681"/>
    <w:rsid w:val="00916A78"/>
    <w:rsid w:val="00916BD3"/>
    <w:rsid w:val="00916D14"/>
    <w:rsid w:val="00917286"/>
    <w:rsid w:val="00917422"/>
    <w:rsid w:val="009174F6"/>
    <w:rsid w:val="00917B93"/>
    <w:rsid w:val="00917C98"/>
    <w:rsid w:val="00917CE9"/>
    <w:rsid w:val="00917F47"/>
    <w:rsid w:val="0092037A"/>
    <w:rsid w:val="00920681"/>
    <w:rsid w:val="00920712"/>
    <w:rsid w:val="0092075B"/>
    <w:rsid w:val="00920A14"/>
    <w:rsid w:val="00920BF2"/>
    <w:rsid w:val="00920E7F"/>
    <w:rsid w:val="0092146C"/>
    <w:rsid w:val="009218C2"/>
    <w:rsid w:val="00921917"/>
    <w:rsid w:val="00921C2E"/>
    <w:rsid w:val="00921ECC"/>
    <w:rsid w:val="00922010"/>
    <w:rsid w:val="009223AC"/>
    <w:rsid w:val="009224BE"/>
    <w:rsid w:val="00922512"/>
    <w:rsid w:val="0092267F"/>
    <w:rsid w:val="00922C20"/>
    <w:rsid w:val="00922E42"/>
    <w:rsid w:val="00923201"/>
    <w:rsid w:val="009236AB"/>
    <w:rsid w:val="00923AFA"/>
    <w:rsid w:val="0092437E"/>
    <w:rsid w:val="00924C2B"/>
    <w:rsid w:val="00924E55"/>
    <w:rsid w:val="009250D9"/>
    <w:rsid w:val="009259E8"/>
    <w:rsid w:val="00925B4C"/>
    <w:rsid w:val="00925C2F"/>
    <w:rsid w:val="009267CE"/>
    <w:rsid w:val="00926A9D"/>
    <w:rsid w:val="0092711B"/>
    <w:rsid w:val="009271B8"/>
    <w:rsid w:val="00927C61"/>
    <w:rsid w:val="00927C72"/>
    <w:rsid w:val="00927D08"/>
    <w:rsid w:val="00930410"/>
    <w:rsid w:val="009305E4"/>
    <w:rsid w:val="009308D2"/>
    <w:rsid w:val="00930EA4"/>
    <w:rsid w:val="00930F61"/>
    <w:rsid w:val="009313ED"/>
    <w:rsid w:val="009318B2"/>
    <w:rsid w:val="00931A73"/>
    <w:rsid w:val="00931AB5"/>
    <w:rsid w:val="00931BD9"/>
    <w:rsid w:val="00931DFC"/>
    <w:rsid w:val="00931FFE"/>
    <w:rsid w:val="0093228B"/>
    <w:rsid w:val="009325C5"/>
    <w:rsid w:val="009326A6"/>
    <w:rsid w:val="00932751"/>
    <w:rsid w:val="00932BA9"/>
    <w:rsid w:val="00932EF0"/>
    <w:rsid w:val="00933041"/>
    <w:rsid w:val="00933485"/>
    <w:rsid w:val="00933B5A"/>
    <w:rsid w:val="00933D0B"/>
    <w:rsid w:val="00934266"/>
    <w:rsid w:val="00934D9E"/>
    <w:rsid w:val="00935160"/>
    <w:rsid w:val="00935B63"/>
    <w:rsid w:val="00935BD7"/>
    <w:rsid w:val="00935C11"/>
    <w:rsid w:val="0093602B"/>
    <w:rsid w:val="00936278"/>
    <w:rsid w:val="0093628B"/>
    <w:rsid w:val="009368F3"/>
    <w:rsid w:val="00936AC8"/>
    <w:rsid w:val="00936AF7"/>
    <w:rsid w:val="00936E74"/>
    <w:rsid w:val="00936EA2"/>
    <w:rsid w:val="00936F0F"/>
    <w:rsid w:val="009373CD"/>
    <w:rsid w:val="00937617"/>
    <w:rsid w:val="00937C73"/>
    <w:rsid w:val="009406CD"/>
    <w:rsid w:val="0094078C"/>
    <w:rsid w:val="00940CBB"/>
    <w:rsid w:val="009412D4"/>
    <w:rsid w:val="00941636"/>
    <w:rsid w:val="00941774"/>
    <w:rsid w:val="009417B9"/>
    <w:rsid w:val="009421AA"/>
    <w:rsid w:val="009425F0"/>
    <w:rsid w:val="0094351C"/>
    <w:rsid w:val="0094358E"/>
    <w:rsid w:val="00943742"/>
    <w:rsid w:val="00944154"/>
    <w:rsid w:val="0094432B"/>
    <w:rsid w:val="009445F5"/>
    <w:rsid w:val="00944636"/>
    <w:rsid w:val="00944E4B"/>
    <w:rsid w:val="009451C8"/>
    <w:rsid w:val="009453A2"/>
    <w:rsid w:val="00945625"/>
    <w:rsid w:val="00945C05"/>
    <w:rsid w:val="009460B5"/>
    <w:rsid w:val="0094662E"/>
    <w:rsid w:val="00946906"/>
    <w:rsid w:val="00946945"/>
    <w:rsid w:val="0094696C"/>
    <w:rsid w:val="00946B97"/>
    <w:rsid w:val="00946FE1"/>
    <w:rsid w:val="009470CB"/>
    <w:rsid w:val="00947713"/>
    <w:rsid w:val="009500D8"/>
    <w:rsid w:val="00950381"/>
    <w:rsid w:val="00950D10"/>
    <w:rsid w:val="00950DE7"/>
    <w:rsid w:val="00950E16"/>
    <w:rsid w:val="00951334"/>
    <w:rsid w:val="0095252A"/>
    <w:rsid w:val="00952981"/>
    <w:rsid w:val="0095330C"/>
    <w:rsid w:val="009534DC"/>
    <w:rsid w:val="00953705"/>
    <w:rsid w:val="00953920"/>
    <w:rsid w:val="00953D47"/>
    <w:rsid w:val="00953D7E"/>
    <w:rsid w:val="009540E7"/>
    <w:rsid w:val="009545EB"/>
    <w:rsid w:val="00954683"/>
    <w:rsid w:val="00954874"/>
    <w:rsid w:val="00954EC8"/>
    <w:rsid w:val="00954F1A"/>
    <w:rsid w:val="009553D9"/>
    <w:rsid w:val="00955B1B"/>
    <w:rsid w:val="00956182"/>
    <w:rsid w:val="00956787"/>
    <w:rsid w:val="0095681E"/>
    <w:rsid w:val="00956C7D"/>
    <w:rsid w:val="00956F3F"/>
    <w:rsid w:val="00956F59"/>
    <w:rsid w:val="00957112"/>
    <w:rsid w:val="009572D4"/>
    <w:rsid w:val="009574C6"/>
    <w:rsid w:val="00957711"/>
    <w:rsid w:val="00960153"/>
    <w:rsid w:val="009602C0"/>
    <w:rsid w:val="009602E5"/>
    <w:rsid w:val="009604D9"/>
    <w:rsid w:val="009605AB"/>
    <w:rsid w:val="00960BB2"/>
    <w:rsid w:val="00961921"/>
    <w:rsid w:val="00962350"/>
    <w:rsid w:val="00962442"/>
    <w:rsid w:val="009624DB"/>
    <w:rsid w:val="009624E1"/>
    <w:rsid w:val="00962894"/>
    <w:rsid w:val="009629B8"/>
    <w:rsid w:val="00962D12"/>
    <w:rsid w:val="00963064"/>
    <w:rsid w:val="00963281"/>
    <w:rsid w:val="009635C5"/>
    <w:rsid w:val="009637AD"/>
    <w:rsid w:val="009638F9"/>
    <w:rsid w:val="009639AE"/>
    <w:rsid w:val="0096430A"/>
    <w:rsid w:val="0096468C"/>
    <w:rsid w:val="0096470A"/>
    <w:rsid w:val="00964C75"/>
    <w:rsid w:val="00964D1B"/>
    <w:rsid w:val="0096548B"/>
    <w:rsid w:val="009654F1"/>
    <w:rsid w:val="0096554B"/>
    <w:rsid w:val="00965649"/>
    <w:rsid w:val="0096584A"/>
    <w:rsid w:val="0096591B"/>
    <w:rsid w:val="009660AE"/>
    <w:rsid w:val="00966461"/>
    <w:rsid w:val="00966513"/>
    <w:rsid w:val="00966697"/>
    <w:rsid w:val="0096688C"/>
    <w:rsid w:val="00966B27"/>
    <w:rsid w:val="009673C5"/>
    <w:rsid w:val="00967DB3"/>
    <w:rsid w:val="0097012C"/>
    <w:rsid w:val="009705A2"/>
    <w:rsid w:val="009707D7"/>
    <w:rsid w:val="00970918"/>
    <w:rsid w:val="00970D68"/>
    <w:rsid w:val="00970E30"/>
    <w:rsid w:val="00971326"/>
    <w:rsid w:val="009714D4"/>
    <w:rsid w:val="00971E49"/>
    <w:rsid w:val="00971E97"/>
    <w:rsid w:val="00971F08"/>
    <w:rsid w:val="00972225"/>
    <w:rsid w:val="00972503"/>
    <w:rsid w:val="009729DA"/>
    <w:rsid w:val="00972BA7"/>
    <w:rsid w:val="00972DD4"/>
    <w:rsid w:val="0097352A"/>
    <w:rsid w:val="00973894"/>
    <w:rsid w:val="00973994"/>
    <w:rsid w:val="00974B96"/>
    <w:rsid w:val="00975777"/>
    <w:rsid w:val="0097603D"/>
    <w:rsid w:val="00976245"/>
    <w:rsid w:val="009763CC"/>
    <w:rsid w:val="0097654B"/>
    <w:rsid w:val="009765C9"/>
    <w:rsid w:val="009766D9"/>
    <w:rsid w:val="00976949"/>
    <w:rsid w:val="00977052"/>
    <w:rsid w:val="00977171"/>
    <w:rsid w:val="0097740A"/>
    <w:rsid w:val="009774FE"/>
    <w:rsid w:val="00977601"/>
    <w:rsid w:val="0097773B"/>
    <w:rsid w:val="009778CE"/>
    <w:rsid w:val="00977970"/>
    <w:rsid w:val="00977AFD"/>
    <w:rsid w:val="00977CB5"/>
    <w:rsid w:val="00977CF5"/>
    <w:rsid w:val="0098027A"/>
    <w:rsid w:val="0098039F"/>
    <w:rsid w:val="009803A9"/>
    <w:rsid w:val="00980477"/>
    <w:rsid w:val="00980686"/>
    <w:rsid w:val="009806C8"/>
    <w:rsid w:val="009809A8"/>
    <w:rsid w:val="009812A6"/>
    <w:rsid w:val="00981627"/>
    <w:rsid w:val="00981885"/>
    <w:rsid w:val="00981B9D"/>
    <w:rsid w:val="00981DE1"/>
    <w:rsid w:val="0098223F"/>
    <w:rsid w:val="00982687"/>
    <w:rsid w:val="00982950"/>
    <w:rsid w:val="009830A9"/>
    <w:rsid w:val="009831B9"/>
    <w:rsid w:val="009831DF"/>
    <w:rsid w:val="009831E4"/>
    <w:rsid w:val="00983964"/>
    <w:rsid w:val="00983B52"/>
    <w:rsid w:val="00984231"/>
    <w:rsid w:val="00984410"/>
    <w:rsid w:val="0098460F"/>
    <w:rsid w:val="0098462C"/>
    <w:rsid w:val="00984643"/>
    <w:rsid w:val="009847D5"/>
    <w:rsid w:val="00985253"/>
    <w:rsid w:val="00985330"/>
    <w:rsid w:val="009853B3"/>
    <w:rsid w:val="009856C0"/>
    <w:rsid w:val="009858AA"/>
    <w:rsid w:val="009859B0"/>
    <w:rsid w:val="00985DD2"/>
    <w:rsid w:val="009861A9"/>
    <w:rsid w:val="009861E0"/>
    <w:rsid w:val="00986997"/>
    <w:rsid w:val="00987822"/>
    <w:rsid w:val="009879D6"/>
    <w:rsid w:val="00987A33"/>
    <w:rsid w:val="00987E9E"/>
    <w:rsid w:val="00987F9E"/>
    <w:rsid w:val="009904F7"/>
    <w:rsid w:val="00990630"/>
    <w:rsid w:val="00990711"/>
    <w:rsid w:val="00990719"/>
    <w:rsid w:val="00990F2C"/>
    <w:rsid w:val="009911AB"/>
    <w:rsid w:val="00991761"/>
    <w:rsid w:val="00991B64"/>
    <w:rsid w:val="00991C45"/>
    <w:rsid w:val="0099200E"/>
    <w:rsid w:val="00992128"/>
    <w:rsid w:val="009928AC"/>
    <w:rsid w:val="00992B5A"/>
    <w:rsid w:val="00992E58"/>
    <w:rsid w:val="009930BB"/>
    <w:rsid w:val="009932DB"/>
    <w:rsid w:val="00993ECC"/>
    <w:rsid w:val="00993F01"/>
    <w:rsid w:val="00994208"/>
    <w:rsid w:val="00994749"/>
    <w:rsid w:val="00994A6A"/>
    <w:rsid w:val="00994DA9"/>
    <w:rsid w:val="00994DCA"/>
    <w:rsid w:val="00994E6B"/>
    <w:rsid w:val="0099537F"/>
    <w:rsid w:val="009953BF"/>
    <w:rsid w:val="009956CD"/>
    <w:rsid w:val="00995FCD"/>
    <w:rsid w:val="009960EC"/>
    <w:rsid w:val="009961CE"/>
    <w:rsid w:val="00996279"/>
    <w:rsid w:val="0099627F"/>
    <w:rsid w:val="0099654B"/>
    <w:rsid w:val="00996B63"/>
    <w:rsid w:val="00996C41"/>
    <w:rsid w:val="00996EE7"/>
    <w:rsid w:val="009970DD"/>
    <w:rsid w:val="009978FE"/>
    <w:rsid w:val="00997BBB"/>
    <w:rsid w:val="00997C0E"/>
    <w:rsid w:val="00997E53"/>
    <w:rsid w:val="009A01CA"/>
    <w:rsid w:val="009A03DE"/>
    <w:rsid w:val="009A064E"/>
    <w:rsid w:val="009A07CC"/>
    <w:rsid w:val="009A0A4A"/>
    <w:rsid w:val="009A0AD9"/>
    <w:rsid w:val="009A0F0D"/>
    <w:rsid w:val="009A0FBA"/>
    <w:rsid w:val="009A1126"/>
    <w:rsid w:val="009A1134"/>
    <w:rsid w:val="009A1534"/>
    <w:rsid w:val="009A1601"/>
    <w:rsid w:val="009A1701"/>
    <w:rsid w:val="009A196F"/>
    <w:rsid w:val="009A1DEE"/>
    <w:rsid w:val="009A1FBF"/>
    <w:rsid w:val="009A2346"/>
    <w:rsid w:val="009A262E"/>
    <w:rsid w:val="009A2B9D"/>
    <w:rsid w:val="009A2BEE"/>
    <w:rsid w:val="009A3097"/>
    <w:rsid w:val="009A3300"/>
    <w:rsid w:val="009A3841"/>
    <w:rsid w:val="009A3A4B"/>
    <w:rsid w:val="009A3BB6"/>
    <w:rsid w:val="009A45EE"/>
    <w:rsid w:val="009A462D"/>
    <w:rsid w:val="009A48AA"/>
    <w:rsid w:val="009A4A26"/>
    <w:rsid w:val="009A4AF5"/>
    <w:rsid w:val="009A4BE9"/>
    <w:rsid w:val="009A4C64"/>
    <w:rsid w:val="009A50B3"/>
    <w:rsid w:val="009A523C"/>
    <w:rsid w:val="009A54C8"/>
    <w:rsid w:val="009A55DA"/>
    <w:rsid w:val="009A57A3"/>
    <w:rsid w:val="009A587B"/>
    <w:rsid w:val="009A5A15"/>
    <w:rsid w:val="009A5A6F"/>
    <w:rsid w:val="009A5CBA"/>
    <w:rsid w:val="009A5DB6"/>
    <w:rsid w:val="009A5DED"/>
    <w:rsid w:val="009A63E2"/>
    <w:rsid w:val="009A6539"/>
    <w:rsid w:val="009A672A"/>
    <w:rsid w:val="009A6E39"/>
    <w:rsid w:val="009B03BC"/>
    <w:rsid w:val="009B04E2"/>
    <w:rsid w:val="009B0ECB"/>
    <w:rsid w:val="009B1BBA"/>
    <w:rsid w:val="009B1EBF"/>
    <w:rsid w:val="009B1F30"/>
    <w:rsid w:val="009B26A0"/>
    <w:rsid w:val="009B3413"/>
    <w:rsid w:val="009B354D"/>
    <w:rsid w:val="009B3722"/>
    <w:rsid w:val="009B39FB"/>
    <w:rsid w:val="009B3AB0"/>
    <w:rsid w:val="009B3AC2"/>
    <w:rsid w:val="009B423C"/>
    <w:rsid w:val="009B42B8"/>
    <w:rsid w:val="009B47A3"/>
    <w:rsid w:val="009B4919"/>
    <w:rsid w:val="009B4DF4"/>
    <w:rsid w:val="009B51BD"/>
    <w:rsid w:val="009B53CF"/>
    <w:rsid w:val="009B54B6"/>
    <w:rsid w:val="009B564E"/>
    <w:rsid w:val="009B5783"/>
    <w:rsid w:val="009B5ACF"/>
    <w:rsid w:val="009B5AED"/>
    <w:rsid w:val="009B5C87"/>
    <w:rsid w:val="009B6220"/>
    <w:rsid w:val="009B632D"/>
    <w:rsid w:val="009B6360"/>
    <w:rsid w:val="009B6882"/>
    <w:rsid w:val="009B6D99"/>
    <w:rsid w:val="009B712C"/>
    <w:rsid w:val="009B7DAD"/>
    <w:rsid w:val="009B7E87"/>
    <w:rsid w:val="009C0169"/>
    <w:rsid w:val="009C0DDE"/>
    <w:rsid w:val="009C13F9"/>
    <w:rsid w:val="009C19A8"/>
    <w:rsid w:val="009C1DEF"/>
    <w:rsid w:val="009C1E43"/>
    <w:rsid w:val="009C211F"/>
    <w:rsid w:val="009C2898"/>
    <w:rsid w:val="009C28AB"/>
    <w:rsid w:val="009C28B2"/>
    <w:rsid w:val="009C2CFC"/>
    <w:rsid w:val="009C2E78"/>
    <w:rsid w:val="009C309F"/>
    <w:rsid w:val="009C334F"/>
    <w:rsid w:val="009C335E"/>
    <w:rsid w:val="009C3401"/>
    <w:rsid w:val="009C36C9"/>
    <w:rsid w:val="009C3A7C"/>
    <w:rsid w:val="009C3D50"/>
    <w:rsid w:val="009C3D9F"/>
    <w:rsid w:val="009C3FB0"/>
    <w:rsid w:val="009C403E"/>
    <w:rsid w:val="009C4496"/>
    <w:rsid w:val="009C48BB"/>
    <w:rsid w:val="009C4FB9"/>
    <w:rsid w:val="009C5096"/>
    <w:rsid w:val="009C54AF"/>
    <w:rsid w:val="009C5890"/>
    <w:rsid w:val="009C6244"/>
    <w:rsid w:val="009C68CB"/>
    <w:rsid w:val="009C70E2"/>
    <w:rsid w:val="009C712D"/>
    <w:rsid w:val="009C717C"/>
    <w:rsid w:val="009C7606"/>
    <w:rsid w:val="009C789C"/>
    <w:rsid w:val="009C7C34"/>
    <w:rsid w:val="009C7C4C"/>
    <w:rsid w:val="009C7EDE"/>
    <w:rsid w:val="009D0101"/>
    <w:rsid w:val="009D05FA"/>
    <w:rsid w:val="009D07D7"/>
    <w:rsid w:val="009D090B"/>
    <w:rsid w:val="009D0FF6"/>
    <w:rsid w:val="009D1125"/>
    <w:rsid w:val="009D2BF2"/>
    <w:rsid w:val="009D2F64"/>
    <w:rsid w:val="009D32D0"/>
    <w:rsid w:val="009D3719"/>
    <w:rsid w:val="009D3D77"/>
    <w:rsid w:val="009D4055"/>
    <w:rsid w:val="009D4460"/>
    <w:rsid w:val="009D44F1"/>
    <w:rsid w:val="009D471D"/>
    <w:rsid w:val="009D4A9E"/>
    <w:rsid w:val="009D4BB9"/>
    <w:rsid w:val="009D4C5E"/>
    <w:rsid w:val="009D4CE2"/>
    <w:rsid w:val="009D4CF4"/>
    <w:rsid w:val="009D4FF0"/>
    <w:rsid w:val="009D5959"/>
    <w:rsid w:val="009D5DC5"/>
    <w:rsid w:val="009D650E"/>
    <w:rsid w:val="009D65D6"/>
    <w:rsid w:val="009D6E64"/>
    <w:rsid w:val="009D703C"/>
    <w:rsid w:val="009D70FD"/>
    <w:rsid w:val="009D711E"/>
    <w:rsid w:val="009D718F"/>
    <w:rsid w:val="009D7564"/>
    <w:rsid w:val="009D7C00"/>
    <w:rsid w:val="009D7F9E"/>
    <w:rsid w:val="009E0246"/>
    <w:rsid w:val="009E0673"/>
    <w:rsid w:val="009E068F"/>
    <w:rsid w:val="009E097D"/>
    <w:rsid w:val="009E0AC0"/>
    <w:rsid w:val="009E0D88"/>
    <w:rsid w:val="009E0E0A"/>
    <w:rsid w:val="009E0FAF"/>
    <w:rsid w:val="009E10F4"/>
    <w:rsid w:val="009E14E0"/>
    <w:rsid w:val="009E1748"/>
    <w:rsid w:val="009E19D1"/>
    <w:rsid w:val="009E1F35"/>
    <w:rsid w:val="009E28F0"/>
    <w:rsid w:val="009E2A46"/>
    <w:rsid w:val="009E2D5C"/>
    <w:rsid w:val="009E2D95"/>
    <w:rsid w:val="009E3097"/>
    <w:rsid w:val="009E3481"/>
    <w:rsid w:val="009E35DB"/>
    <w:rsid w:val="009E3624"/>
    <w:rsid w:val="009E3759"/>
    <w:rsid w:val="009E3AD6"/>
    <w:rsid w:val="009E450F"/>
    <w:rsid w:val="009E46A2"/>
    <w:rsid w:val="009E47A3"/>
    <w:rsid w:val="009E5275"/>
    <w:rsid w:val="009E5C4F"/>
    <w:rsid w:val="009E5E99"/>
    <w:rsid w:val="009E6632"/>
    <w:rsid w:val="009E668F"/>
    <w:rsid w:val="009E7059"/>
    <w:rsid w:val="009E75A3"/>
    <w:rsid w:val="009E7806"/>
    <w:rsid w:val="009E7F11"/>
    <w:rsid w:val="009F04DA"/>
    <w:rsid w:val="009F04E5"/>
    <w:rsid w:val="009F08F3"/>
    <w:rsid w:val="009F0D2E"/>
    <w:rsid w:val="009F0E82"/>
    <w:rsid w:val="009F12CD"/>
    <w:rsid w:val="009F17B1"/>
    <w:rsid w:val="009F22CD"/>
    <w:rsid w:val="009F264B"/>
    <w:rsid w:val="009F344F"/>
    <w:rsid w:val="009F36AA"/>
    <w:rsid w:val="009F3ECA"/>
    <w:rsid w:val="009F417B"/>
    <w:rsid w:val="009F41B2"/>
    <w:rsid w:val="009F498C"/>
    <w:rsid w:val="009F5B51"/>
    <w:rsid w:val="009F5BA4"/>
    <w:rsid w:val="009F5CD0"/>
    <w:rsid w:val="009F5DD1"/>
    <w:rsid w:val="009F6541"/>
    <w:rsid w:val="009F6BC0"/>
    <w:rsid w:val="009F6D11"/>
    <w:rsid w:val="009F7046"/>
    <w:rsid w:val="00A001D1"/>
    <w:rsid w:val="00A00C40"/>
    <w:rsid w:val="00A0260C"/>
    <w:rsid w:val="00A02848"/>
    <w:rsid w:val="00A02EFE"/>
    <w:rsid w:val="00A030E4"/>
    <w:rsid w:val="00A031D8"/>
    <w:rsid w:val="00A033ED"/>
    <w:rsid w:val="00A03613"/>
    <w:rsid w:val="00A03799"/>
    <w:rsid w:val="00A03BA8"/>
    <w:rsid w:val="00A03FEA"/>
    <w:rsid w:val="00A0457B"/>
    <w:rsid w:val="00A048A8"/>
    <w:rsid w:val="00A04EE7"/>
    <w:rsid w:val="00A04F49"/>
    <w:rsid w:val="00A051AC"/>
    <w:rsid w:val="00A05239"/>
    <w:rsid w:val="00A05A1F"/>
    <w:rsid w:val="00A05A8D"/>
    <w:rsid w:val="00A067B1"/>
    <w:rsid w:val="00A06B10"/>
    <w:rsid w:val="00A06B7A"/>
    <w:rsid w:val="00A07366"/>
    <w:rsid w:val="00A0786C"/>
    <w:rsid w:val="00A10E1E"/>
    <w:rsid w:val="00A10E72"/>
    <w:rsid w:val="00A11FB1"/>
    <w:rsid w:val="00A12046"/>
    <w:rsid w:val="00A120CD"/>
    <w:rsid w:val="00A1271B"/>
    <w:rsid w:val="00A12E7E"/>
    <w:rsid w:val="00A13363"/>
    <w:rsid w:val="00A1336B"/>
    <w:rsid w:val="00A1368A"/>
    <w:rsid w:val="00A138C2"/>
    <w:rsid w:val="00A13E54"/>
    <w:rsid w:val="00A13EE8"/>
    <w:rsid w:val="00A14142"/>
    <w:rsid w:val="00A144F1"/>
    <w:rsid w:val="00A14D2A"/>
    <w:rsid w:val="00A15EA0"/>
    <w:rsid w:val="00A160E1"/>
    <w:rsid w:val="00A16292"/>
    <w:rsid w:val="00A164E1"/>
    <w:rsid w:val="00A166C3"/>
    <w:rsid w:val="00A16792"/>
    <w:rsid w:val="00A167C6"/>
    <w:rsid w:val="00A17336"/>
    <w:rsid w:val="00A175CB"/>
    <w:rsid w:val="00A17F63"/>
    <w:rsid w:val="00A2000C"/>
    <w:rsid w:val="00A201F4"/>
    <w:rsid w:val="00A20220"/>
    <w:rsid w:val="00A20CD3"/>
    <w:rsid w:val="00A20FD2"/>
    <w:rsid w:val="00A20FEC"/>
    <w:rsid w:val="00A20FF2"/>
    <w:rsid w:val="00A21546"/>
    <w:rsid w:val="00A2193B"/>
    <w:rsid w:val="00A224AC"/>
    <w:rsid w:val="00A22CA7"/>
    <w:rsid w:val="00A22F8C"/>
    <w:rsid w:val="00A2351A"/>
    <w:rsid w:val="00A2353C"/>
    <w:rsid w:val="00A2367E"/>
    <w:rsid w:val="00A23BAB"/>
    <w:rsid w:val="00A23D46"/>
    <w:rsid w:val="00A23D54"/>
    <w:rsid w:val="00A24267"/>
    <w:rsid w:val="00A2433C"/>
    <w:rsid w:val="00A2490C"/>
    <w:rsid w:val="00A253E2"/>
    <w:rsid w:val="00A257D5"/>
    <w:rsid w:val="00A25892"/>
    <w:rsid w:val="00A258CD"/>
    <w:rsid w:val="00A25A5F"/>
    <w:rsid w:val="00A25B83"/>
    <w:rsid w:val="00A25E95"/>
    <w:rsid w:val="00A25EBF"/>
    <w:rsid w:val="00A25F7F"/>
    <w:rsid w:val="00A2639D"/>
    <w:rsid w:val="00A264A9"/>
    <w:rsid w:val="00A26992"/>
    <w:rsid w:val="00A26AD2"/>
    <w:rsid w:val="00A26CED"/>
    <w:rsid w:val="00A26DCF"/>
    <w:rsid w:val="00A26EE6"/>
    <w:rsid w:val="00A27785"/>
    <w:rsid w:val="00A27B8E"/>
    <w:rsid w:val="00A30187"/>
    <w:rsid w:val="00A3038D"/>
    <w:rsid w:val="00A3050B"/>
    <w:rsid w:val="00A30844"/>
    <w:rsid w:val="00A308E7"/>
    <w:rsid w:val="00A310B3"/>
    <w:rsid w:val="00A313E3"/>
    <w:rsid w:val="00A3152B"/>
    <w:rsid w:val="00A315F1"/>
    <w:rsid w:val="00A323DB"/>
    <w:rsid w:val="00A32A98"/>
    <w:rsid w:val="00A32B24"/>
    <w:rsid w:val="00A32B44"/>
    <w:rsid w:val="00A32EC8"/>
    <w:rsid w:val="00A3329E"/>
    <w:rsid w:val="00A339F9"/>
    <w:rsid w:val="00A33F4B"/>
    <w:rsid w:val="00A3448A"/>
    <w:rsid w:val="00A349E7"/>
    <w:rsid w:val="00A3521A"/>
    <w:rsid w:val="00A3534E"/>
    <w:rsid w:val="00A35839"/>
    <w:rsid w:val="00A35941"/>
    <w:rsid w:val="00A35F77"/>
    <w:rsid w:val="00A36122"/>
    <w:rsid w:val="00A36297"/>
    <w:rsid w:val="00A36360"/>
    <w:rsid w:val="00A3654F"/>
    <w:rsid w:val="00A367EF"/>
    <w:rsid w:val="00A3684F"/>
    <w:rsid w:val="00A3697C"/>
    <w:rsid w:val="00A371EE"/>
    <w:rsid w:val="00A373CF"/>
    <w:rsid w:val="00A40358"/>
    <w:rsid w:val="00A403AF"/>
    <w:rsid w:val="00A40BF3"/>
    <w:rsid w:val="00A4101A"/>
    <w:rsid w:val="00A4107D"/>
    <w:rsid w:val="00A41452"/>
    <w:rsid w:val="00A41507"/>
    <w:rsid w:val="00A41E2B"/>
    <w:rsid w:val="00A42117"/>
    <w:rsid w:val="00A42548"/>
    <w:rsid w:val="00A4259C"/>
    <w:rsid w:val="00A425DE"/>
    <w:rsid w:val="00A4276D"/>
    <w:rsid w:val="00A429CC"/>
    <w:rsid w:val="00A42B5F"/>
    <w:rsid w:val="00A42DFC"/>
    <w:rsid w:val="00A42F27"/>
    <w:rsid w:val="00A4327E"/>
    <w:rsid w:val="00A4329C"/>
    <w:rsid w:val="00A43549"/>
    <w:rsid w:val="00A43808"/>
    <w:rsid w:val="00A43891"/>
    <w:rsid w:val="00A43A81"/>
    <w:rsid w:val="00A43A9E"/>
    <w:rsid w:val="00A447AD"/>
    <w:rsid w:val="00A44FCA"/>
    <w:rsid w:val="00A4510F"/>
    <w:rsid w:val="00A45287"/>
    <w:rsid w:val="00A4532F"/>
    <w:rsid w:val="00A454F2"/>
    <w:rsid w:val="00A45508"/>
    <w:rsid w:val="00A457CE"/>
    <w:rsid w:val="00A45930"/>
    <w:rsid w:val="00A45B74"/>
    <w:rsid w:val="00A460AD"/>
    <w:rsid w:val="00A46218"/>
    <w:rsid w:val="00A4652B"/>
    <w:rsid w:val="00A46DF3"/>
    <w:rsid w:val="00A46F45"/>
    <w:rsid w:val="00A475AF"/>
    <w:rsid w:val="00A50014"/>
    <w:rsid w:val="00A503BE"/>
    <w:rsid w:val="00A50489"/>
    <w:rsid w:val="00A507B2"/>
    <w:rsid w:val="00A50A35"/>
    <w:rsid w:val="00A50E5F"/>
    <w:rsid w:val="00A51492"/>
    <w:rsid w:val="00A51C24"/>
    <w:rsid w:val="00A52A83"/>
    <w:rsid w:val="00A52E1D"/>
    <w:rsid w:val="00A52F04"/>
    <w:rsid w:val="00A53104"/>
    <w:rsid w:val="00A532EA"/>
    <w:rsid w:val="00A534DE"/>
    <w:rsid w:val="00A543DA"/>
    <w:rsid w:val="00A54468"/>
    <w:rsid w:val="00A544B4"/>
    <w:rsid w:val="00A549D8"/>
    <w:rsid w:val="00A54DBD"/>
    <w:rsid w:val="00A550F0"/>
    <w:rsid w:val="00A55338"/>
    <w:rsid w:val="00A554E1"/>
    <w:rsid w:val="00A55DF7"/>
    <w:rsid w:val="00A56054"/>
    <w:rsid w:val="00A56196"/>
    <w:rsid w:val="00A564D2"/>
    <w:rsid w:val="00A5668F"/>
    <w:rsid w:val="00A56CDE"/>
    <w:rsid w:val="00A5707A"/>
    <w:rsid w:val="00A57413"/>
    <w:rsid w:val="00A57635"/>
    <w:rsid w:val="00A5770E"/>
    <w:rsid w:val="00A57788"/>
    <w:rsid w:val="00A60200"/>
    <w:rsid w:val="00A61175"/>
    <w:rsid w:val="00A611BC"/>
    <w:rsid w:val="00A612EC"/>
    <w:rsid w:val="00A61499"/>
    <w:rsid w:val="00A619AD"/>
    <w:rsid w:val="00A6209E"/>
    <w:rsid w:val="00A62362"/>
    <w:rsid w:val="00A623F4"/>
    <w:rsid w:val="00A626FF"/>
    <w:rsid w:val="00A62A77"/>
    <w:rsid w:val="00A63483"/>
    <w:rsid w:val="00A63727"/>
    <w:rsid w:val="00A63B78"/>
    <w:rsid w:val="00A64892"/>
    <w:rsid w:val="00A648E6"/>
    <w:rsid w:val="00A64FCD"/>
    <w:rsid w:val="00A65405"/>
    <w:rsid w:val="00A65407"/>
    <w:rsid w:val="00A65466"/>
    <w:rsid w:val="00A65684"/>
    <w:rsid w:val="00A657D7"/>
    <w:rsid w:val="00A658F4"/>
    <w:rsid w:val="00A660AC"/>
    <w:rsid w:val="00A665CB"/>
    <w:rsid w:val="00A66768"/>
    <w:rsid w:val="00A67426"/>
    <w:rsid w:val="00A6746F"/>
    <w:rsid w:val="00A6751A"/>
    <w:rsid w:val="00A67E6C"/>
    <w:rsid w:val="00A67EC6"/>
    <w:rsid w:val="00A70142"/>
    <w:rsid w:val="00A701F9"/>
    <w:rsid w:val="00A7079E"/>
    <w:rsid w:val="00A708D1"/>
    <w:rsid w:val="00A70A1A"/>
    <w:rsid w:val="00A71660"/>
    <w:rsid w:val="00A71860"/>
    <w:rsid w:val="00A71B99"/>
    <w:rsid w:val="00A71BE2"/>
    <w:rsid w:val="00A71F99"/>
    <w:rsid w:val="00A72831"/>
    <w:rsid w:val="00A729C6"/>
    <w:rsid w:val="00A72EB6"/>
    <w:rsid w:val="00A730EC"/>
    <w:rsid w:val="00A73732"/>
    <w:rsid w:val="00A739D0"/>
    <w:rsid w:val="00A741D2"/>
    <w:rsid w:val="00A7480A"/>
    <w:rsid w:val="00A74815"/>
    <w:rsid w:val="00A74A4F"/>
    <w:rsid w:val="00A74D0F"/>
    <w:rsid w:val="00A74D58"/>
    <w:rsid w:val="00A74E10"/>
    <w:rsid w:val="00A7508A"/>
    <w:rsid w:val="00A75D18"/>
    <w:rsid w:val="00A76170"/>
    <w:rsid w:val="00A761D4"/>
    <w:rsid w:val="00A7632A"/>
    <w:rsid w:val="00A76E90"/>
    <w:rsid w:val="00A77160"/>
    <w:rsid w:val="00A77378"/>
    <w:rsid w:val="00A77547"/>
    <w:rsid w:val="00A77EC4"/>
    <w:rsid w:val="00A80F2F"/>
    <w:rsid w:val="00A811ED"/>
    <w:rsid w:val="00A81780"/>
    <w:rsid w:val="00A81F29"/>
    <w:rsid w:val="00A81F8E"/>
    <w:rsid w:val="00A81FAE"/>
    <w:rsid w:val="00A823D5"/>
    <w:rsid w:val="00A82F35"/>
    <w:rsid w:val="00A82F4A"/>
    <w:rsid w:val="00A83003"/>
    <w:rsid w:val="00A83635"/>
    <w:rsid w:val="00A8364B"/>
    <w:rsid w:val="00A8364E"/>
    <w:rsid w:val="00A838D3"/>
    <w:rsid w:val="00A84103"/>
    <w:rsid w:val="00A846AF"/>
    <w:rsid w:val="00A846E2"/>
    <w:rsid w:val="00A84BE6"/>
    <w:rsid w:val="00A850B1"/>
    <w:rsid w:val="00A850DC"/>
    <w:rsid w:val="00A859BA"/>
    <w:rsid w:val="00A85ADE"/>
    <w:rsid w:val="00A87115"/>
    <w:rsid w:val="00A87140"/>
    <w:rsid w:val="00A871E2"/>
    <w:rsid w:val="00A877B3"/>
    <w:rsid w:val="00A87E8F"/>
    <w:rsid w:val="00A87EF7"/>
    <w:rsid w:val="00A9008B"/>
    <w:rsid w:val="00A9054A"/>
    <w:rsid w:val="00A9079C"/>
    <w:rsid w:val="00A90CBB"/>
    <w:rsid w:val="00A90DFA"/>
    <w:rsid w:val="00A911A2"/>
    <w:rsid w:val="00A91383"/>
    <w:rsid w:val="00A91565"/>
    <w:rsid w:val="00A917BF"/>
    <w:rsid w:val="00A91B79"/>
    <w:rsid w:val="00A91CA2"/>
    <w:rsid w:val="00A91D8A"/>
    <w:rsid w:val="00A92421"/>
    <w:rsid w:val="00A9264A"/>
    <w:rsid w:val="00A9271E"/>
    <w:rsid w:val="00A92879"/>
    <w:rsid w:val="00A92A9A"/>
    <w:rsid w:val="00A92B3A"/>
    <w:rsid w:val="00A92C93"/>
    <w:rsid w:val="00A9307B"/>
    <w:rsid w:val="00A93420"/>
    <w:rsid w:val="00A93481"/>
    <w:rsid w:val="00A936D2"/>
    <w:rsid w:val="00A93BED"/>
    <w:rsid w:val="00A93E50"/>
    <w:rsid w:val="00A94189"/>
    <w:rsid w:val="00A94243"/>
    <w:rsid w:val="00A9442A"/>
    <w:rsid w:val="00A94F10"/>
    <w:rsid w:val="00A95931"/>
    <w:rsid w:val="00A95DEE"/>
    <w:rsid w:val="00A96783"/>
    <w:rsid w:val="00A967A8"/>
    <w:rsid w:val="00A96E49"/>
    <w:rsid w:val="00A9739A"/>
    <w:rsid w:val="00A97A8F"/>
    <w:rsid w:val="00A97FE4"/>
    <w:rsid w:val="00AA016F"/>
    <w:rsid w:val="00AA0CC6"/>
    <w:rsid w:val="00AA0D29"/>
    <w:rsid w:val="00AA1384"/>
    <w:rsid w:val="00AA1454"/>
    <w:rsid w:val="00AA1839"/>
    <w:rsid w:val="00AA1E32"/>
    <w:rsid w:val="00AA1ED6"/>
    <w:rsid w:val="00AA227B"/>
    <w:rsid w:val="00AA25EC"/>
    <w:rsid w:val="00AA2D8F"/>
    <w:rsid w:val="00AA3328"/>
    <w:rsid w:val="00AA33E0"/>
    <w:rsid w:val="00AA35B2"/>
    <w:rsid w:val="00AA3F06"/>
    <w:rsid w:val="00AA4370"/>
    <w:rsid w:val="00AA4378"/>
    <w:rsid w:val="00AA4388"/>
    <w:rsid w:val="00AA49B2"/>
    <w:rsid w:val="00AA51D6"/>
    <w:rsid w:val="00AA521B"/>
    <w:rsid w:val="00AA5663"/>
    <w:rsid w:val="00AA6252"/>
    <w:rsid w:val="00AA6756"/>
    <w:rsid w:val="00AA6948"/>
    <w:rsid w:val="00AA6A23"/>
    <w:rsid w:val="00AA6A63"/>
    <w:rsid w:val="00AA6BFC"/>
    <w:rsid w:val="00AA6EB5"/>
    <w:rsid w:val="00AA6F4C"/>
    <w:rsid w:val="00AA7841"/>
    <w:rsid w:val="00AA79D9"/>
    <w:rsid w:val="00AA7D3D"/>
    <w:rsid w:val="00AB03E5"/>
    <w:rsid w:val="00AB073A"/>
    <w:rsid w:val="00AB0BC8"/>
    <w:rsid w:val="00AB11CA"/>
    <w:rsid w:val="00AB14D9"/>
    <w:rsid w:val="00AB17AF"/>
    <w:rsid w:val="00AB1CC1"/>
    <w:rsid w:val="00AB1FF9"/>
    <w:rsid w:val="00AB2F06"/>
    <w:rsid w:val="00AB2FC9"/>
    <w:rsid w:val="00AB3914"/>
    <w:rsid w:val="00AB39B7"/>
    <w:rsid w:val="00AB3CE9"/>
    <w:rsid w:val="00AB479A"/>
    <w:rsid w:val="00AB4AB8"/>
    <w:rsid w:val="00AB5342"/>
    <w:rsid w:val="00AB575C"/>
    <w:rsid w:val="00AB5B31"/>
    <w:rsid w:val="00AB5F35"/>
    <w:rsid w:val="00AB627E"/>
    <w:rsid w:val="00AB655E"/>
    <w:rsid w:val="00AB6D57"/>
    <w:rsid w:val="00AB6E2C"/>
    <w:rsid w:val="00AB6E86"/>
    <w:rsid w:val="00AB734F"/>
    <w:rsid w:val="00AB7878"/>
    <w:rsid w:val="00AB7B9E"/>
    <w:rsid w:val="00AB7CCD"/>
    <w:rsid w:val="00AC007F"/>
    <w:rsid w:val="00AC00B1"/>
    <w:rsid w:val="00AC019B"/>
    <w:rsid w:val="00AC0657"/>
    <w:rsid w:val="00AC0691"/>
    <w:rsid w:val="00AC0770"/>
    <w:rsid w:val="00AC0826"/>
    <w:rsid w:val="00AC098E"/>
    <w:rsid w:val="00AC0B91"/>
    <w:rsid w:val="00AC1069"/>
    <w:rsid w:val="00AC1A25"/>
    <w:rsid w:val="00AC1A9E"/>
    <w:rsid w:val="00AC1B19"/>
    <w:rsid w:val="00AC1C32"/>
    <w:rsid w:val="00AC22FB"/>
    <w:rsid w:val="00AC2393"/>
    <w:rsid w:val="00AC2526"/>
    <w:rsid w:val="00AC2651"/>
    <w:rsid w:val="00AC2B56"/>
    <w:rsid w:val="00AC2BA4"/>
    <w:rsid w:val="00AC2C78"/>
    <w:rsid w:val="00AC2D82"/>
    <w:rsid w:val="00AC2ECD"/>
    <w:rsid w:val="00AC3119"/>
    <w:rsid w:val="00AC3295"/>
    <w:rsid w:val="00AC411A"/>
    <w:rsid w:val="00AC41E7"/>
    <w:rsid w:val="00AC4753"/>
    <w:rsid w:val="00AC49FB"/>
    <w:rsid w:val="00AC4D30"/>
    <w:rsid w:val="00AC4F40"/>
    <w:rsid w:val="00AC528C"/>
    <w:rsid w:val="00AC5382"/>
    <w:rsid w:val="00AC55D0"/>
    <w:rsid w:val="00AC55DB"/>
    <w:rsid w:val="00AC56FF"/>
    <w:rsid w:val="00AC5A10"/>
    <w:rsid w:val="00AC6163"/>
    <w:rsid w:val="00AC6263"/>
    <w:rsid w:val="00AC6494"/>
    <w:rsid w:val="00AC64E9"/>
    <w:rsid w:val="00AC735D"/>
    <w:rsid w:val="00AD0179"/>
    <w:rsid w:val="00AD0681"/>
    <w:rsid w:val="00AD06D6"/>
    <w:rsid w:val="00AD075E"/>
    <w:rsid w:val="00AD0AA3"/>
    <w:rsid w:val="00AD1914"/>
    <w:rsid w:val="00AD21B0"/>
    <w:rsid w:val="00AD25B3"/>
    <w:rsid w:val="00AD26E0"/>
    <w:rsid w:val="00AD2ED0"/>
    <w:rsid w:val="00AD32DC"/>
    <w:rsid w:val="00AD3327"/>
    <w:rsid w:val="00AD33C4"/>
    <w:rsid w:val="00AD3506"/>
    <w:rsid w:val="00AD3A92"/>
    <w:rsid w:val="00AD3B14"/>
    <w:rsid w:val="00AD3F94"/>
    <w:rsid w:val="00AD4374"/>
    <w:rsid w:val="00AD4A5A"/>
    <w:rsid w:val="00AD514E"/>
    <w:rsid w:val="00AD5780"/>
    <w:rsid w:val="00AD5DBC"/>
    <w:rsid w:val="00AD5F43"/>
    <w:rsid w:val="00AD626B"/>
    <w:rsid w:val="00AD637B"/>
    <w:rsid w:val="00AD73CE"/>
    <w:rsid w:val="00AD79D3"/>
    <w:rsid w:val="00AD7F3C"/>
    <w:rsid w:val="00AD7F72"/>
    <w:rsid w:val="00AD7FCD"/>
    <w:rsid w:val="00AD7FF6"/>
    <w:rsid w:val="00AE00EA"/>
    <w:rsid w:val="00AE028F"/>
    <w:rsid w:val="00AE0A8D"/>
    <w:rsid w:val="00AE0F9A"/>
    <w:rsid w:val="00AE1022"/>
    <w:rsid w:val="00AE113F"/>
    <w:rsid w:val="00AE1A0A"/>
    <w:rsid w:val="00AE1D49"/>
    <w:rsid w:val="00AE27AC"/>
    <w:rsid w:val="00AE283A"/>
    <w:rsid w:val="00AE2956"/>
    <w:rsid w:val="00AE2C19"/>
    <w:rsid w:val="00AE3063"/>
    <w:rsid w:val="00AE33EA"/>
    <w:rsid w:val="00AE3477"/>
    <w:rsid w:val="00AE3E4F"/>
    <w:rsid w:val="00AE3F47"/>
    <w:rsid w:val="00AE40E0"/>
    <w:rsid w:val="00AE450E"/>
    <w:rsid w:val="00AE493C"/>
    <w:rsid w:val="00AE4DBA"/>
    <w:rsid w:val="00AE4F07"/>
    <w:rsid w:val="00AE5179"/>
    <w:rsid w:val="00AE5197"/>
    <w:rsid w:val="00AE5536"/>
    <w:rsid w:val="00AE62E9"/>
    <w:rsid w:val="00AE6432"/>
    <w:rsid w:val="00AE67F3"/>
    <w:rsid w:val="00AE6890"/>
    <w:rsid w:val="00AE704B"/>
    <w:rsid w:val="00AE736C"/>
    <w:rsid w:val="00AE764E"/>
    <w:rsid w:val="00AE7718"/>
    <w:rsid w:val="00AE7CA2"/>
    <w:rsid w:val="00AE7E5B"/>
    <w:rsid w:val="00AF02D7"/>
    <w:rsid w:val="00AF0F75"/>
    <w:rsid w:val="00AF15F1"/>
    <w:rsid w:val="00AF161F"/>
    <w:rsid w:val="00AF1739"/>
    <w:rsid w:val="00AF1C5D"/>
    <w:rsid w:val="00AF1D31"/>
    <w:rsid w:val="00AF2005"/>
    <w:rsid w:val="00AF2107"/>
    <w:rsid w:val="00AF2420"/>
    <w:rsid w:val="00AF3439"/>
    <w:rsid w:val="00AF3519"/>
    <w:rsid w:val="00AF39EB"/>
    <w:rsid w:val="00AF39F1"/>
    <w:rsid w:val="00AF3BA4"/>
    <w:rsid w:val="00AF41D5"/>
    <w:rsid w:val="00AF42D7"/>
    <w:rsid w:val="00AF45E9"/>
    <w:rsid w:val="00AF4A1C"/>
    <w:rsid w:val="00AF5534"/>
    <w:rsid w:val="00AF5E48"/>
    <w:rsid w:val="00AF6152"/>
    <w:rsid w:val="00AF6FD6"/>
    <w:rsid w:val="00AF7E93"/>
    <w:rsid w:val="00B004FB"/>
    <w:rsid w:val="00B006FE"/>
    <w:rsid w:val="00B00768"/>
    <w:rsid w:val="00B007CB"/>
    <w:rsid w:val="00B00862"/>
    <w:rsid w:val="00B00E49"/>
    <w:rsid w:val="00B00FB0"/>
    <w:rsid w:val="00B0168F"/>
    <w:rsid w:val="00B01F6F"/>
    <w:rsid w:val="00B0215D"/>
    <w:rsid w:val="00B021E3"/>
    <w:rsid w:val="00B027CF"/>
    <w:rsid w:val="00B027DD"/>
    <w:rsid w:val="00B027FA"/>
    <w:rsid w:val="00B02879"/>
    <w:rsid w:val="00B02AA9"/>
    <w:rsid w:val="00B02B21"/>
    <w:rsid w:val="00B02BEF"/>
    <w:rsid w:val="00B02EE1"/>
    <w:rsid w:val="00B02F9D"/>
    <w:rsid w:val="00B02FA3"/>
    <w:rsid w:val="00B02FF5"/>
    <w:rsid w:val="00B03776"/>
    <w:rsid w:val="00B043A8"/>
    <w:rsid w:val="00B05084"/>
    <w:rsid w:val="00B052E7"/>
    <w:rsid w:val="00B052F0"/>
    <w:rsid w:val="00B058AB"/>
    <w:rsid w:val="00B05CF5"/>
    <w:rsid w:val="00B0683B"/>
    <w:rsid w:val="00B06BCA"/>
    <w:rsid w:val="00B06C9E"/>
    <w:rsid w:val="00B07176"/>
    <w:rsid w:val="00B07228"/>
    <w:rsid w:val="00B075AC"/>
    <w:rsid w:val="00B07D22"/>
    <w:rsid w:val="00B07D72"/>
    <w:rsid w:val="00B07EF9"/>
    <w:rsid w:val="00B102B6"/>
    <w:rsid w:val="00B108B4"/>
    <w:rsid w:val="00B10B66"/>
    <w:rsid w:val="00B10D88"/>
    <w:rsid w:val="00B11232"/>
    <w:rsid w:val="00B1196B"/>
    <w:rsid w:val="00B11B48"/>
    <w:rsid w:val="00B12285"/>
    <w:rsid w:val="00B1293B"/>
    <w:rsid w:val="00B12B55"/>
    <w:rsid w:val="00B12E07"/>
    <w:rsid w:val="00B132F5"/>
    <w:rsid w:val="00B13425"/>
    <w:rsid w:val="00B137B6"/>
    <w:rsid w:val="00B13B51"/>
    <w:rsid w:val="00B14480"/>
    <w:rsid w:val="00B14939"/>
    <w:rsid w:val="00B14C62"/>
    <w:rsid w:val="00B14E1C"/>
    <w:rsid w:val="00B15547"/>
    <w:rsid w:val="00B15708"/>
    <w:rsid w:val="00B157F9"/>
    <w:rsid w:val="00B15C26"/>
    <w:rsid w:val="00B15DBB"/>
    <w:rsid w:val="00B15DDD"/>
    <w:rsid w:val="00B16498"/>
    <w:rsid w:val="00B17408"/>
    <w:rsid w:val="00B17845"/>
    <w:rsid w:val="00B17CA3"/>
    <w:rsid w:val="00B17D15"/>
    <w:rsid w:val="00B17FE8"/>
    <w:rsid w:val="00B200FB"/>
    <w:rsid w:val="00B2022F"/>
    <w:rsid w:val="00B20256"/>
    <w:rsid w:val="00B206AC"/>
    <w:rsid w:val="00B207D0"/>
    <w:rsid w:val="00B20842"/>
    <w:rsid w:val="00B20C42"/>
    <w:rsid w:val="00B20D09"/>
    <w:rsid w:val="00B212F5"/>
    <w:rsid w:val="00B213C2"/>
    <w:rsid w:val="00B21967"/>
    <w:rsid w:val="00B2230E"/>
    <w:rsid w:val="00B2238D"/>
    <w:rsid w:val="00B2287F"/>
    <w:rsid w:val="00B22DB2"/>
    <w:rsid w:val="00B23072"/>
    <w:rsid w:val="00B2384A"/>
    <w:rsid w:val="00B23B36"/>
    <w:rsid w:val="00B24564"/>
    <w:rsid w:val="00B246B1"/>
    <w:rsid w:val="00B24741"/>
    <w:rsid w:val="00B24817"/>
    <w:rsid w:val="00B24824"/>
    <w:rsid w:val="00B24AE7"/>
    <w:rsid w:val="00B24C37"/>
    <w:rsid w:val="00B2595A"/>
    <w:rsid w:val="00B25BCA"/>
    <w:rsid w:val="00B25E6B"/>
    <w:rsid w:val="00B2629D"/>
    <w:rsid w:val="00B267DF"/>
    <w:rsid w:val="00B26A2B"/>
    <w:rsid w:val="00B26F97"/>
    <w:rsid w:val="00B2724B"/>
    <w:rsid w:val="00B274E4"/>
    <w:rsid w:val="00B2757F"/>
    <w:rsid w:val="00B2758E"/>
    <w:rsid w:val="00B2763F"/>
    <w:rsid w:val="00B27847"/>
    <w:rsid w:val="00B27931"/>
    <w:rsid w:val="00B27A3D"/>
    <w:rsid w:val="00B27AAC"/>
    <w:rsid w:val="00B27E45"/>
    <w:rsid w:val="00B302A4"/>
    <w:rsid w:val="00B30604"/>
    <w:rsid w:val="00B30670"/>
    <w:rsid w:val="00B30929"/>
    <w:rsid w:val="00B30C46"/>
    <w:rsid w:val="00B31355"/>
    <w:rsid w:val="00B3196F"/>
    <w:rsid w:val="00B32D4B"/>
    <w:rsid w:val="00B33655"/>
    <w:rsid w:val="00B3373A"/>
    <w:rsid w:val="00B34106"/>
    <w:rsid w:val="00B34527"/>
    <w:rsid w:val="00B355C3"/>
    <w:rsid w:val="00B35783"/>
    <w:rsid w:val="00B35C0E"/>
    <w:rsid w:val="00B35C55"/>
    <w:rsid w:val="00B365A2"/>
    <w:rsid w:val="00B3720F"/>
    <w:rsid w:val="00B3724F"/>
    <w:rsid w:val="00B372AA"/>
    <w:rsid w:val="00B37B71"/>
    <w:rsid w:val="00B37F2F"/>
    <w:rsid w:val="00B40445"/>
    <w:rsid w:val="00B40810"/>
    <w:rsid w:val="00B409E0"/>
    <w:rsid w:val="00B40E8C"/>
    <w:rsid w:val="00B41397"/>
    <w:rsid w:val="00B413EB"/>
    <w:rsid w:val="00B4163C"/>
    <w:rsid w:val="00B41888"/>
    <w:rsid w:val="00B41BA5"/>
    <w:rsid w:val="00B41E00"/>
    <w:rsid w:val="00B41F1A"/>
    <w:rsid w:val="00B4306A"/>
    <w:rsid w:val="00B4333C"/>
    <w:rsid w:val="00B4397E"/>
    <w:rsid w:val="00B43BC3"/>
    <w:rsid w:val="00B44448"/>
    <w:rsid w:val="00B447F8"/>
    <w:rsid w:val="00B44C5C"/>
    <w:rsid w:val="00B45038"/>
    <w:rsid w:val="00B45587"/>
    <w:rsid w:val="00B45A52"/>
    <w:rsid w:val="00B46175"/>
    <w:rsid w:val="00B461CA"/>
    <w:rsid w:val="00B462DC"/>
    <w:rsid w:val="00B46CB2"/>
    <w:rsid w:val="00B46E08"/>
    <w:rsid w:val="00B46F97"/>
    <w:rsid w:val="00B5028C"/>
    <w:rsid w:val="00B507BE"/>
    <w:rsid w:val="00B508EA"/>
    <w:rsid w:val="00B50E3B"/>
    <w:rsid w:val="00B510F5"/>
    <w:rsid w:val="00B5139F"/>
    <w:rsid w:val="00B51748"/>
    <w:rsid w:val="00B52A17"/>
    <w:rsid w:val="00B52F82"/>
    <w:rsid w:val="00B5323E"/>
    <w:rsid w:val="00B53350"/>
    <w:rsid w:val="00B5363A"/>
    <w:rsid w:val="00B53ECE"/>
    <w:rsid w:val="00B54100"/>
    <w:rsid w:val="00B544B0"/>
    <w:rsid w:val="00B544F0"/>
    <w:rsid w:val="00B5472C"/>
    <w:rsid w:val="00B548B7"/>
    <w:rsid w:val="00B54CD6"/>
    <w:rsid w:val="00B54EE0"/>
    <w:rsid w:val="00B55962"/>
    <w:rsid w:val="00B55E7D"/>
    <w:rsid w:val="00B56B67"/>
    <w:rsid w:val="00B56B80"/>
    <w:rsid w:val="00B56C94"/>
    <w:rsid w:val="00B56F6F"/>
    <w:rsid w:val="00B57167"/>
    <w:rsid w:val="00B57320"/>
    <w:rsid w:val="00B573CE"/>
    <w:rsid w:val="00B575E7"/>
    <w:rsid w:val="00B57F2D"/>
    <w:rsid w:val="00B60009"/>
    <w:rsid w:val="00B604A7"/>
    <w:rsid w:val="00B625C6"/>
    <w:rsid w:val="00B6291F"/>
    <w:rsid w:val="00B63003"/>
    <w:rsid w:val="00B63036"/>
    <w:rsid w:val="00B6313A"/>
    <w:rsid w:val="00B632A2"/>
    <w:rsid w:val="00B633C5"/>
    <w:rsid w:val="00B634CA"/>
    <w:rsid w:val="00B63500"/>
    <w:rsid w:val="00B63867"/>
    <w:rsid w:val="00B6388E"/>
    <w:rsid w:val="00B63896"/>
    <w:rsid w:val="00B63906"/>
    <w:rsid w:val="00B63989"/>
    <w:rsid w:val="00B63BA6"/>
    <w:rsid w:val="00B6410A"/>
    <w:rsid w:val="00B64341"/>
    <w:rsid w:val="00B645C4"/>
    <w:rsid w:val="00B646C3"/>
    <w:rsid w:val="00B6496F"/>
    <w:rsid w:val="00B64BB8"/>
    <w:rsid w:val="00B659F8"/>
    <w:rsid w:val="00B6624C"/>
    <w:rsid w:val="00B664C7"/>
    <w:rsid w:val="00B665B1"/>
    <w:rsid w:val="00B668D5"/>
    <w:rsid w:val="00B673DC"/>
    <w:rsid w:val="00B67689"/>
    <w:rsid w:val="00B703CF"/>
    <w:rsid w:val="00B7049D"/>
    <w:rsid w:val="00B709EE"/>
    <w:rsid w:val="00B70A28"/>
    <w:rsid w:val="00B70E50"/>
    <w:rsid w:val="00B70F29"/>
    <w:rsid w:val="00B71145"/>
    <w:rsid w:val="00B71397"/>
    <w:rsid w:val="00B713D8"/>
    <w:rsid w:val="00B71613"/>
    <w:rsid w:val="00B719BA"/>
    <w:rsid w:val="00B71A49"/>
    <w:rsid w:val="00B71E94"/>
    <w:rsid w:val="00B72402"/>
    <w:rsid w:val="00B730FB"/>
    <w:rsid w:val="00B735D3"/>
    <w:rsid w:val="00B736EB"/>
    <w:rsid w:val="00B739F6"/>
    <w:rsid w:val="00B742DA"/>
    <w:rsid w:val="00B74776"/>
    <w:rsid w:val="00B74EC0"/>
    <w:rsid w:val="00B756EF"/>
    <w:rsid w:val="00B75B2C"/>
    <w:rsid w:val="00B75B62"/>
    <w:rsid w:val="00B761E1"/>
    <w:rsid w:val="00B7712D"/>
    <w:rsid w:val="00B7723D"/>
    <w:rsid w:val="00B77265"/>
    <w:rsid w:val="00B772CA"/>
    <w:rsid w:val="00B776B1"/>
    <w:rsid w:val="00B777A7"/>
    <w:rsid w:val="00B77ACF"/>
    <w:rsid w:val="00B77B63"/>
    <w:rsid w:val="00B8003B"/>
    <w:rsid w:val="00B8015C"/>
    <w:rsid w:val="00B803EB"/>
    <w:rsid w:val="00B80475"/>
    <w:rsid w:val="00B8049F"/>
    <w:rsid w:val="00B80506"/>
    <w:rsid w:val="00B808ED"/>
    <w:rsid w:val="00B80F9F"/>
    <w:rsid w:val="00B81163"/>
    <w:rsid w:val="00B8131E"/>
    <w:rsid w:val="00B81599"/>
    <w:rsid w:val="00B81A6C"/>
    <w:rsid w:val="00B81AD5"/>
    <w:rsid w:val="00B82297"/>
    <w:rsid w:val="00B8246F"/>
    <w:rsid w:val="00B832B3"/>
    <w:rsid w:val="00B837D2"/>
    <w:rsid w:val="00B83ADF"/>
    <w:rsid w:val="00B83C49"/>
    <w:rsid w:val="00B84623"/>
    <w:rsid w:val="00B849DC"/>
    <w:rsid w:val="00B84D77"/>
    <w:rsid w:val="00B84D86"/>
    <w:rsid w:val="00B85862"/>
    <w:rsid w:val="00B85CEB"/>
    <w:rsid w:val="00B85DE5"/>
    <w:rsid w:val="00B86183"/>
    <w:rsid w:val="00B866DC"/>
    <w:rsid w:val="00B86732"/>
    <w:rsid w:val="00B870F7"/>
    <w:rsid w:val="00B87597"/>
    <w:rsid w:val="00B87BA0"/>
    <w:rsid w:val="00B87D2D"/>
    <w:rsid w:val="00B90366"/>
    <w:rsid w:val="00B90560"/>
    <w:rsid w:val="00B905F2"/>
    <w:rsid w:val="00B905FB"/>
    <w:rsid w:val="00B90619"/>
    <w:rsid w:val="00B906C9"/>
    <w:rsid w:val="00B90835"/>
    <w:rsid w:val="00B90AEB"/>
    <w:rsid w:val="00B90F73"/>
    <w:rsid w:val="00B91774"/>
    <w:rsid w:val="00B9193F"/>
    <w:rsid w:val="00B91D46"/>
    <w:rsid w:val="00B93806"/>
    <w:rsid w:val="00B93863"/>
    <w:rsid w:val="00B93B59"/>
    <w:rsid w:val="00B93DDD"/>
    <w:rsid w:val="00B93F44"/>
    <w:rsid w:val="00B9406A"/>
    <w:rsid w:val="00B9463B"/>
    <w:rsid w:val="00B94E9D"/>
    <w:rsid w:val="00B95237"/>
    <w:rsid w:val="00B95313"/>
    <w:rsid w:val="00B956FE"/>
    <w:rsid w:val="00B95735"/>
    <w:rsid w:val="00B9599A"/>
    <w:rsid w:val="00B959C7"/>
    <w:rsid w:val="00B95AD7"/>
    <w:rsid w:val="00B964F6"/>
    <w:rsid w:val="00B96B5F"/>
    <w:rsid w:val="00B96BEE"/>
    <w:rsid w:val="00B97366"/>
    <w:rsid w:val="00B974FC"/>
    <w:rsid w:val="00B97840"/>
    <w:rsid w:val="00B97B9F"/>
    <w:rsid w:val="00B97F70"/>
    <w:rsid w:val="00B97FFD"/>
    <w:rsid w:val="00BA015A"/>
    <w:rsid w:val="00BA02F2"/>
    <w:rsid w:val="00BA051B"/>
    <w:rsid w:val="00BA0A54"/>
    <w:rsid w:val="00BA0C84"/>
    <w:rsid w:val="00BA0CCB"/>
    <w:rsid w:val="00BA0FF0"/>
    <w:rsid w:val="00BA1278"/>
    <w:rsid w:val="00BA141F"/>
    <w:rsid w:val="00BA181D"/>
    <w:rsid w:val="00BA1BD0"/>
    <w:rsid w:val="00BA1D68"/>
    <w:rsid w:val="00BA2013"/>
    <w:rsid w:val="00BA2066"/>
    <w:rsid w:val="00BA2280"/>
    <w:rsid w:val="00BA25D3"/>
    <w:rsid w:val="00BA2A08"/>
    <w:rsid w:val="00BA2CB0"/>
    <w:rsid w:val="00BA2CCE"/>
    <w:rsid w:val="00BA2D72"/>
    <w:rsid w:val="00BA34A5"/>
    <w:rsid w:val="00BA3773"/>
    <w:rsid w:val="00BA3A8D"/>
    <w:rsid w:val="00BA4629"/>
    <w:rsid w:val="00BA46E6"/>
    <w:rsid w:val="00BA46F3"/>
    <w:rsid w:val="00BA4AA9"/>
    <w:rsid w:val="00BA4F80"/>
    <w:rsid w:val="00BA4FD7"/>
    <w:rsid w:val="00BA56D2"/>
    <w:rsid w:val="00BA58E0"/>
    <w:rsid w:val="00BA597E"/>
    <w:rsid w:val="00BA5CB9"/>
    <w:rsid w:val="00BA5E09"/>
    <w:rsid w:val="00BA68B6"/>
    <w:rsid w:val="00BA6AAD"/>
    <w:rsid w:val="00BA6E57"/>
    <w:rsid w:val="00BA76E0"/>
    <w:rsid w:val="00BB0C1A"/>
    <w:rsid w:val="00BB0C5C"/>
    <w:rsid w:val="00BB0E25"/>
    <w:rsid w:val="00BB0F88"/>
    <w:rsid w:val="00BB120A"/>
    <w:rsid w:val="00BB151C"/>
    <w:rsid w:val="00BB172C"/>
    <w:rsid w:val="00BB18FE"/>
    <w:rsid w:val="00BB1AEB"/>
    <w:rsid w:val="00BB207B"/>
    <w:rsid w:val="00BB24DF"/>
    <w:rsid w:val="00BB25BA"/>
    <w:rsid w:val="00BB28E4"/>
    <w:rsid w:val="00BB2A25"/>
    <w:rsid w:val="00BB2CEA"/>
    <w:rsid w:val="00BB31CC"/>
    <w:rsid w:val="00BB3A2B"/>
    <w:rsid w:val="00BB42C7"/>
    <w:rsid w:val="00BB43C0"/>
    <w:rsid w:val="00BB4485"/>
    <w:rsid w:val="00BB450D"/>
    <w:rsid w:val="00BB4592"/>
    <w:rsid w:val="00BB4863"/>
    <w:rsid w:val="00BB4CE8"/>
    <w:rsid w:val="00BB51E9"/>
    <w:rsid w:val="00BB5290"/>
    <w:rsid w:val="00BB5592"/>
    <w:rsid w:val="00BB5C90"/>
    <w:rsid w:val="00BB5E0C"/>
    <w:rsid w:val="00BB5F25"/>
    <w:rsid w:val="00BB6628"/>
    <w:rsid w:val="00BB72AC"/>
    <w:rsid w:val="00BB7530"/>
    <w:rsid w:val="00BB7939"/>
    <w:rsid w:val="00BB7F33"/>
    <w:rsid w:val="00BC077E"/>
    <w:rsid w:val="00BC0B09"/>
    <w:rsid w:val="00BC0C5E"/>
    <w:rsid w:val="00BC0CA0"/>
    <w:rsid w:val="00BC0FDC"/>
    <w:rsid w:val="00BC1084"/>
    <w:rsid w:val="00BC1692"/>
    <w:rsid w:val="00BC176E"/>
    <w:rsid w:val="00BC19AE"/>
    <w:rsid w:val="00BC1C66"/>
    <w:rsid w:val="00BC1D03"/>
    <w:rsid w:val="00BC25D9"/>
    <w:rsid w:val="00BC2A24"/>
    <w:rsid w:val="00BC3053"/>
    <w:rsid w:val="00BC33B2"/>
    <w:rsid w:val="00BC340D"/>
    <w:rsid w:val="00BC48AE"/>
    <w:rsid w:val="00BC4D2E"/>
    <w:rsid w:val="00BC4E2A"/>
    <w:rsid w:val="00BC52A2"/>
    <w:rsid w:val="00BC52AB"/>
    <w:rsid w:val="00BC55E8"/>
    <w:rsid w:val="00BC5C1E"/>
    <w:rsid w:val="00BC5ECC"/>
    <w:rsid w:val="00BC5FCD"/>
    <w:rsid w:val="00BC63F4"/>
    <w:rsid w:val="00BC6677"/>
    <w:rsid w:val="00BC69AD"/>
    <w:rsid w:val="00BC6A2A"/>
    <w:rsid w:val="00BC6DA6"/>
    <w:rsid w:val="00BC748E"/>
    <w:rsid w:val="00BC7499"/>
    <w:rsid w:val="00BC7CFE"/>
    <w:rsid w:val="00BD0465"/>
    <w:rsid w:val="00BD066C"/>
    <w:rsid w:val="00BD0F9C"/>
    <w:rsid w:val="00BD1096"/>
    <w:rsid w:val="00BD1107"/>
    <w:rsid w:val="00BD1AA0"/>
    <w:rsid w:val="00BD1BC0"/>
    <w:rsid w:val="00BD23A3"/>
    <w:rsid w:val="00BD24CF"/>
    <w:rsid w:val="00BD2682"/>
    <w:rsid w:val="00BD2ADC"/>
    <w:rsid w:val="00BD2AE6"/>
    <w:rsid w:val="00BD2CCE"/>
    <w:rsid w:val="00BD2E85"/>
    <w:rsid w:val="00BD2FE8"/>
    <w:rsid w:val="00BD34FB"/>
    <w:rsid w:val="00BD441D"/>
    <w:rsid w:val="00BD48AC"/>
    <w:rsid w:val="00BD4FF1"/>
    <w:rsid w:val="00BD5410"/>
    <w:rsid w:val="00BD5B21"/>
    <w:rsid w:val="00BD5BA9"/>
    <w:rsid w:val="00BD5F1A"/>
    <w:rsid w:val="00BD613C"/>
    <w:rsid w:val="00BD6676"/>
    <w:rsid w:val="00BD6685"/>
    <w:rsid w:val="00BD6DBC"/>
    <w:rsid w:val="00BD6E2A"/>
    <w:rsid w:val="00BD76FE"/>
    <w:rsid w:val="00BD7F2B"/>
    <w:rsid w:val="00BE00CB"/>
    <w:rsid w:val="00BE0484"/>
    <w:rsid w:val="00BE06F8"/>
    <w:rsid w:val="00BE075C"/>
    <w:rsid w:val="00BE07B7"/>
    <w:rsid w:val="00BE1234"/>
    <w:rsid w:val="00BE188E"/>
    <w:rsid w:val="00BE1AF5"/>
    <w:rsid w:val="00BE1B84"/>
    <w:rsid w:val="00BE1E1D"/>
    <w:rsid w:val="00BE1FA1"/>
    <w:rsid w:val="00BE22CC"/>
    <w:rsid w:val="00BE264C"/>
    <w:rsid w:val="00BE277D"/>
    <w:rsid w:val="00BE2923"/>
    <w:rsid w:val="00BE2EE4"/>
    <w:rsid w:val="00BE2FA6"/>
    <w:rsid w:val="00BE300B"/>
    <w:rsid w:val="00BE308C"/>
    <w:rsid w:val="00BE3238"/>
    <w:rsid w:val="00BE333F"/>
    <w:rsid w:val="00BE3BA9"/>
    <w:rsid w:val="00BE3FD2"/>
    <w:rsid w:val="00BE4358"/>
    <w:rsid w:val="00BE4700"/>
    <w:rsid w:val="00BE4DEC"/>
    <w:rsid w:val="00BE4DF5"/>
    <w:rsid w:val="00BE56CA"/>
    <w:rsid w:val="00BE5DD7"/>
    <w:rsid w:val="00BE6169"/>
    <w:rsid w:val="00BE633D"/>
    <w:rsid w:val="00BE638D"/>
    <w:rsid w:val="00BE680E"/>
    <w:rsid w:val="00BE6856"/>
    <w:rsid w:val="00BE68E1"/>
    <w:rsid w:val="00BE73BA"/>
    <w:rsid w:val="00BE73C6"/>
    <w:rsid w:val="00BE7406"/>
    <w:rsid w:val="00BE7453"/>
    <w:rsid w:val="00BE7603"/>
    <w:rsid w:val="00BE7CA9"/>
    <w:rsid w:val="00BF0A85"/>
    <w:rsid w:val="00BF100A"/>
    <w:rsid w:val="00BF11E0"/>
    <w:rsid w:val="00BF1593"/>
    <w:rsid w:val="00BF15EC"/>
    <w:rsid w:val="00BF17C9"/>
    <w:rsid w:val="00BF1880"/>
    <w:rsid w:val="00BF1F18"/>
    <w:rsid w:val="00BF2B87"/>
    <w:rsid w:val="00BF2CF5"/>
    <w:rsid w:val="00BF2EA5"/>
    <w:rsid w:val="00BF3279"/>
    <w:rsid w:val="00BF3EBE"/>
    <w:rsid w:val="00BF45B7"/>
    <w:rsid w:val="00BF4A65"/>
    <w:rsid w:val="00BF4D03"/>
    <w:rsid w:val="00BF4F73"/>
    <w:rsid w:val="00BF54EA"/>
    <w:rsid w:val="00BF57B2"/>
    <w:rsid w:val="00BF66BC"/>
    <w:rsid w:val="00BF66FB"/>
    <w:rsid w:val="00BF67AC"/>
    <w:rsid w:val="00BF68FC"/>
    <w:rsid w:val="00BF6925"/>
    <w:rsid w:val="00BF6E78"/>
    <w:rsid w:val="00BF74C7"/>
    <w:rsid w:val="00BF77E7"/>
    <w:rsid w:val="00BF78A1"/>
    <w:rsid w:val="00BF79C3"/>
    <w:rsid w:val="00BF7F23"/>
    <w:rsid w:val="00C005EE"/>
    <w:rsid w:val="00C00698"/>
    <w:rsid w:val="00C00810"/>
    <w:rsid w:val="00C00CF3"/>
    <w:rsid w:val="00C015F1"/>
    <w:rsid w:val="00C0166C"/>
    <w:rsid w:val="00C016DF"/>
    <w:rsid w:val="00C019F7"/>
    <w:rsid w:val="00C01D0C"/>
    <w:rsid w:val="00C01D6C"/>
    <w:rsid w:val="00C01E30"/>
    <w:rsid w:val="00C01F33"/>
    <w:rsid w:val="00C01F37"/>
    <w:rsid w:val="00C021AA"/>
    <w:rsid w:val="00C02229"/>
    <w:rsid w:val="00C02291"/>
    <w:rsid w:val="00C024B2"/>
    <w:rsid w:val="00C02791"/>
    <w:rsid w:val="00C028DE"/>
    <w:rsid w:val="00C02CC6"/>
    <w:rsid w:val="00C032EA"/>
    <w:rsid w:val="00C03A32"/>
    <w:rsid w:val="00C03B51"/>
    <w:rsid w:val="00C03C6B"/>
    <w:rsid w:val="00C040F7"/>
    <w:rsid w:val="00C044AB"/>
    <w:rsid w:val="00C04A57"/>
    <w:rsid w:val="00C04C3C"/>
    <w:rsid w:val="00C04EB6"/>
    <w:rsid w:val="00C0501E"/>
    <w:rsid w:val="00C05706"/>
    <w:rsid w:val="00C05FF5"/>
    <w:rsid w:val="00C0647D"/>
    <w:rsid w:val="00C06703"/>
    <w:rsid w:val="00C06ECC"/>
    <w:rsid w:val="00C071F8"/>
    <w:rsid w:val="00C07377"/>
    <w:rsid w:val="00C076DC"/>
    <w:rsid w:val="00C07D33"/>
    <w:rsid w:val="00C10092"/>
    <w:rsid w:val="00C10169"/>
    <w:rsid w:val="00C10478"/>
    <w:rsid w:val="00C10B05"/>
    <w:rsid w:val="00C11296"/>
    <w:rsid w:val="00C120D5"/>
    <w:rsid w:val="00C12107"/>
    <w:rsid w:val="00C13A20"/>
    <w:rsid w:val="00C1408E"/>
    <w:rsid w:val="00C14138"/>
    <w:rsid w:val="00C141AA"/>
    <w:rsid w:val="00C1427B"/>
    <w:rsid w:val="00C14888"/>
    <w:rsid w:val="00C1494B"/>
    <w:rsid w:val="00C14C52"/>
    <w:rsid w:val="00C14D4B"/>
    <w:rsid w:val="00C14ECC"/>
    <w:rsid w:val="00C1546B"/>
    <w:rsid w:val="00C154BB"/>
    <w:rsid w:val="00C15B1B"/>
    <w:rsid w:val="00C15D74"/>
    <w:rsid w:val="00C15FC2"/>
    <w:rsid w:val="00C1602D"/>
    <w:rsid w:val="00C16324"/>
    <w:rsid w:val="00C16414"/>
    <w:rsid w:val="00C1673B"/>
    <w:rsid w:val="00C16A04"/>
    <w:rsid w:val="00C16A3B"/>
    <w:rsid w:val="00C16B28"/>
    <w:rsid w:val="00C16CCD"/>
    <w:rsid w:val="00C170A9"/>
    <w:rsid w:val="00C1714A"/>
    <w:rsid w:val="00C17154"/>
    <w:rsid w:val="00C1739F"/>
    <w:rsid w:val="00C17876"/>
    <w:rsid w:val="00C17B8E"/>
    <w:rsid w:val="00C17EFB"/>
    <w:rsid w:val="00C17F73"/>
    <w:rsid w:val="00C202DD"/>
    <w:rsid w:val="00C209B9"/>
    <w:rsid w:val="00C20B06"/>
    <w:rsid w:val="00C2145F"/>
    <w:rsid w:val="00C21BF5"/>
    <w:rsid w:val="00C222BB"/>
    <w:rsid w:val="00C22805"/>
    <w:rsid w:val="00C233BA"/>
    <w:rsid w:val="00C23A4A"/>
    <w:rsid w:val="00C23E41"/>
    <w:rsid w:val="00C24006"/>
    <w:rsid w:val="00C24BB5"/>
    <w:rsid w:val="00C255B0"/>
    <w:rsid w:val="00C258A1"/>
    <w:rsid w:val="00C25C12"/>
    <w:rsid w:val="00C25DCD"/>
    <w:rsid w:val="00C25EC7"/>
    <w:rsid w:val="00C26140"/>
    <w:rsid w:val="00C262B0"/>
    <w:rsid w:val="00C269AC"/>
    <w:rsid w:val="00C26BA7"/>
    <w:rsid w:val="00C273A1"/>
    <w:rsid w:val="00C273CD"/>
    <w:rsid w:val="00C275C4"/>
    <w:rsid w:val="00C27637"/>
    <w:rsid w:val="00C278BB"/>
    <w:rsid w:val="00C279B5"/>
    <w:rsid w:val="00C27C45"/>
    <w:rsid w:val="00C30401"/>
    <w:rsid w:val="00C30814"/>
    <w:rsid w:val="00C308EA"/>
    <w:rsid w:val="00C30A34"/>
    <w:rsid w:val="00C30ACE"/>
    <w:rsid w:val="00C30DC2"/>
    <w:rsid w:val="00C31275"/>
    <w:rsid w:val="00C319FA"/>
    <w:rsid w:val="00C31A4F"/>
    <w:rsid w:val="00C31C80"/>
    <w:rsid w:val="00C32164"/>
    <w:rsid w:val="00C3226B"/>
    <w:rsid w:val="00C32668"/>
    <w:rsid w:val="00C32926"/>
    <w:rsid w:val="00C32A3D"/>
    <w:rsid w:val="00C32B9B"/>
    <w:rsid w:val="00C32C84"/>
    <w:rsid w:val="00C32CDC"/>
    <w:rsid w:val="00C3305E"/>
    <w:rsid w:val="00C331C9"/>
    <w:rsid w:val="00C3359D"/>
    <w:rsid w:val="00C33BDA"/>
    <w:rsid w:val="00C33E31"/>
    <w:rsid w:val="00C3423F"/>
    <w:rsid w:val="00C34652"/>
    <w:rsid w:val="00C34A41"/>
    <w:rsid w:val="00C34AD3"/>
    <w:rsid w:val="00C3532E"/>
    <w:rsid w:val="00C35596"/>
    <w:rsid w:val="00C35765"/>
    <w:rsid w:val="00C35E62"/>
    <w:rsid w:val="00C36479"/>
    <w:rsid w:val="00C36D3D"/>
    <w:rsid w:val="00C37167"/>
    <w:rsid w:val="00C3719D"/>
    <w:rsid w:val="00C37644"/>
    <w:rsid w:val="00C377A6"/>
    <w:rsid w:val="00C37CB2"/>
    <w:rsid w:val="00C402B8"/>
    <w:rsid w:val="00C40535"/>
    <w:rsid w:val="00C407C4"/>
    <w:rsid w:val="00C40B30"/>
    <w:rsid w:val="00C41448"/>
    <w:rsid w:val="00C41496"/>
    <w:rsid w:val="00C415B7"/>
    <w:rsid w:val="00C41D35"/>
    <w:rsid w:val="00C421CC"/>
    <w:rsid w:val="00C4258F"/>
    <w:rsid w:val="00C42787"/>
    <w:rsid w:val="00C42A66"/>
    <w:rsid w:val="00C4309B"/>
    <w:rsid w:val="00C43944"/>
    <w:rsid w:val="00C43A56"/>
    <w:rsid w:val="00C444B9"/>
    <w:rsid w:val="00C444CF"/>
    <w:rsid w:val="00C44876"/>
    <w:rsid w:val="00C44AF0"/>
    <w:rsid w:val="00C450D5"/>
    <w:rsid w:val="00C4570C"/>
    <w:rsid w:val="00C458E9"/>
    <w:rsid w:val="00C4636B"/>
    <w:rsid w:val="00C47145"/>
    <w:rsid w:val="00C473A5"/>
    <w:rsid w:val="00C47BDE"/>
    <w:rsid w:val="00C502E9"/>
    <w:rsid w:val="00C50429"/>
    <w:rsid w:val="00C50544"/>
    <w:rsid w:val="00C5061A"/>
    <w:rsid w:val="00C50B63"/>
    <w:rsid w:val="00C50BC0"/>
    <w:rsid w:val="00C512B9"/>
    <w:rsid w:val="00C515C4"/>
    <w:rsid w:val="00C529EC"/>
    <w:rsid w:val="00C52EAB"/>
    <w:rsid w:val="00C53288"/>
    <w:rsid w:val="00C53660"/>
    <w:rsid w:val="00C53717"/>
    <w:rsid w:val="00C540AA"/>
    <w:rsid w:val="00C546E3"/>
    <w:rsid w:val="00C54995"/>
    <w:rsid w:val="00C54CFC"/>
    <w:rsid w:val="00C54D41"/>
    <w:rsid w:val="00C54DA9"/>
    <w:rsid w:val="00C5511F"/>
    <w:rsid w:val="00C55376"/>
    <w:rsid w:val="00C55B7A"/>
    <w:rsid w:val="00C56659"/>
    <w:rsid w:val="00C56ECD"/>
    <w:rsid w:val="00C576FB"/>
    <w:rsid w:val="00C5793D"/>
    <w:rsid w:val="00C57E83"/>
    <w:rsid w:val="00C6014C"/>
    <w:rsid w:val="00C60783"/>
    <w:rsid w:val="00C607A5"/>
    <w:rsid w:val="00C60D56"/>
    <w:rsid w:val="00C610E2"/>
    <w:rsid w:val="00C617EC"/>
    <w:rsid w:val="00C61849"/>
    <w:rsid w:val="00C61AAC"/>
    <w:rsid w:val="00C61AE0"/>
    <w:rsid w:val="00C622EE"/>
    <w:rsid w:val="00C625C0"/>
    <w:rsid w:val="00C62616"/>
    <w:rsid w:val="00C63249"/>
    <w:rsid w:val="00C6352A"/>
    <w:rsid w:val="00C642D9"/>
    <w:rsid w:val="00C64672"/>
    <w:rsid w:val="00C64EB5"/>
    <w:rsid w:val="00C64F93"/>
    <w:rsid w:val="00C64FA1"/>
    <w:rsid w:val="00C650C1"/>
    <w:rsid w:val="00C650D8"/>
    <w:rsid w:val="00C65BCC"/>
    <w:rsid w:val="00C65E16"/>
    <w:rsid w:val="00C666ED"/>
    <w:rsid w:val="00C66713"/>
    <w:rsid w:val="00C66BED"/>
    <w:rsid w:val="00C67604"/>
    <w:rsid w:val="00C679FF"/>
    <w:rsid w:val="00C702AD"/>
    <w:rsid w:val="00C704DC"/>
    <w:rsid w:val="00C7055C"/>
    <w:rsid w:val="00C70697"/>
    <w:rsid w:val="00C71EAB"/>
    <w:rsid w:val="00C71F46"/>
    <w:rsid w:val="00C72093"/>
    <w:rsid w:val="00C7213E"/>
    <w:rsid w:val="00C7235C"/>
    <w:rsid w:val="00C724BD"/>
    <w:rsid w:val="00C72D7F"/>
    <w:rsid w:val="00C72EF4"/>
    <w:rsid w:val="00C73E03"/>
    <w:rsid w:val="00C73EFE"/>
    <w:rsid w:val="00C7405F"/>
    <w:rsid w:val="00C742AA"/>
    <w:rsid w:val="00C744FE"/>
    <w:rsid w:val="00C7555A"/>
    <w:rsid w:val="00C7592B"/>
    <w:rsid w:val="00C75D2F"/>
    <w:rsid w:val="00C75DC5"/>
    <w:rsid w:val="00C763BD"/>
    <w:rsid w:val="00C767BE"/>
    <w:rsid w:val="00C76B05"/>
    <w:rsid w:val="00C76E3C"/>
    <w:rsid w:val="00C773C4"/>
    <w:rsid w:val="00C774F2"/>
    <w:rsid w:val="00C77B9C"/>
    <w:rsid w:val="00C77CC2"/>
    <w:rsid w:val="00C80204"/>
    <w:rsid w:val="00C80897"/>
    <w:rsid w:val="00C8095F"/>
    <w:rsid w:val="00C80BAE"/>
    <w:rsid w:val="00C81006"/>
    <w:rsid w:val="00C811A8"/>
    <w:rsid w:val="00C81244"/>
    <w:rsid w:val="00C81568"/>
    <w:rsid w:val="00C81D57"/>
    <w:rsid w:val="00C82186"/>
    <w:rsid w:val="00C82D11"/>
    <w:rsid w:val="00C82F1F"/>
    <w:rsid w:val="00C830B3"/>
    <w:rsid w:val="00C8384C"/>
    <w:rsid w:val="00C83A89"/>
    <w:rsid w:val="00C83B6B"/>
    <w:rsid w:val="00C83D42"/>
    <w:rsid w:val="00C849D1"/>
    <w:rsid w:val="00C84AD0"/>
    <w:rsid w:val="00C84EFF"/>
    <w:rsid w:val="00C852B5"/>
    <w:rsid w:val="00C85863"/>
    <w:rsid w:val="00C85A89"/>
    <w:rsid w:val="00C85B10"/>
    <w:rsid w:val="00C85E85"/>
    <w:rsid w:val="00C866CF"/>
    <w:rsid w:val="00C86A5D"/>
    <w:rsid w:val="00C86B39"/>
    <w:rsid w:val="00C86DF6"/>
    <w:rsid w:val="00C86ED9"/>
    <w:rsid w:val="00C87383"/>
    <w:rsid w:val="00C8764F"/>
    <w:rsid w:val="00C876B5"/>
    <w:rsid w:val="00C87FAA"/>
    <w:rsid w:val="00C900D3"/>
    <w:rsid w:val="00C9027A"/>
    <w:rsid w:val="00C904D7"/>
    <w:rsid w:val="00C9051C"/>
    <w:rsid w:val="00C9068E"/>
    <w:rsid w:val="00C9097E"/>
    <w:rsid w:val="00C90A9C"/>
    <w:rsid w:val="00C90DAF"/>
    <w:rsid w:val="00C90F6B"/>
    <w:rsid w:val="00C9173A"/>
    <w:rsid w:val="00C91B71"/>
    <w:rsid w:val="00C9352B"/>
    <w:rsid w:val="00C936E7"/>
    <w:rsid w:val="00C93814"/>
    <w:rsid w:val="00C938D5"/>
    <w:rsid w:val="00C939B8"/>
    <w:rsid w:val="00C939C3"/>
    <w:rsid w:val="00C93BFF"/>
    <w:rsid w:val="00C93C4B"/>
    <w:rsid w:val="00C944AB"/>
    <w:rsid w:val="00C95446"/>
    <w:rsid w:val="00C95563"/>
    <w:rsid w:val="00C959EB"/>
    <w:rsid w:val="00C95B40"/>
    <w:rsid w:val="00C95C8C"/>
    <w:rsid w:val="00C95E40"/>
    <w:rsid w:val="00C96026"/>
    <w:rsid w:val="00C9624D"/>
    <w:rsid w:val="00C96330"/>
    <w:rsid w:val="00C963D5"/>
    <w:rsid w:val="00C9683B"/>
    <w:rsid w:val="00C96906"/>
    <w:rsid w:val="00C97059"/>
    <w:rsid w:val="00C97075"/>
    <w:rsid w:val="00C97437"/>
    <w:rsid w:val="00CA0125"/>
    <w:rsid w:val="00CA0C5A"/>
    <w:rsid w:val="00CA1AA6"/>
    <w:rsid w:val="00CA1EC7"/>
    <w:rsid w:val="00CA1ED8"/>
    <w:rsid w:val="00CA1F07"/>
    <w:rsid w:val="00CA333E"/>
    <w:rsid w:val="00CA35A3"/>
    <w:rsid w:val="00CA36A6"/>
    <w:rsid w:val="00CA3B9B"/>
    <w:rsid w:val="00CA3DD3"/>
    <w:rsid w:val="00CA3DEC"/>
    <w:rsid w:val="00CA4333"/>
    <w:rsid w:val="00CA4974"/>
    <w:rsid w:val="00CA4990"/>
    <w:rsid w:val="00CA4DF8"/>
    <w:rsid w:val="00CA5114"/>
    <w:rsid w:val="00CA514C"/>
    <w:rsid w:val="00CA533B"/>
    <w:rsid w:val="00CA5BA6"/>
    <w:rsid w:val="00CA65C0"/>
    <w:rsid w:val="00CA6620"/>
    <w:rsid w:val="00CA6D5A"/>
    <w:rsid w:val="00CA727C"/>
    <w:rsid w:val="00CA753A"/>
    <w:rsid w:val="00CA79EF"/>
    <w:rsid w:val="00CA7AC1"/>
    <w:rsid w:val="00CA7ED5"/>
    <w:rsid w:val="00CB00CA"/>
    <w:rsid w:val="00CB02A3"/>
    <w:rsid w:val="00CB0742"/>
    <w:rsid w:val="00CB07E2"/>
    <w:rsid w:val="00CB081C"/>
    <w:rsid w:val="00CB087F"/>
    <w:rsid w:val="00CB1185"/>
    <w:rsid w:val="00CB14E4"/>
    <w:rsid w:val="00CB1B22"/>
    <w:rsid w:val="00CB1F12"/>
    <w:rsid w:val="00CB1F2C"/>
    <w:rsid w:val="00CB1F63"/>
    <w:rsid w:val="00CB2C6D"/>
    <w:rsid w:val="00CB3020"/>
    <w:rsid w:val="00CB321D"/>
    <w:rsid w:val="00CB32F4"/>
    <w:rsid w:val="00CB340F"/>
    <w:rsid w:val="00CB3462"/>
    <w:rsid w:val="00CB373D"/>
    <w:rsid w:val="00CB3CDB"/>
    <w:rsid w:val="00CB440A"/>
    <w:rsid w:val="00CB4B6B"/>
    <w:rsid w:val="00CB4E41"/>
    <w:rsid w:val="00CB50F3"/>
    <w:rsid w:val="00CB58DB"/>
    <w:rsid w:val="00CB5BCE"/>
    <w:rsid w:val="00CB60AF"/>
    <w:rsid w:val="00CB6BD2"/>
    <w:rsid w:val="00CB6E08"/>
    <w:rsid w:val="00CB6E62"/>
    <w:rsid w:val="00CB7170"/>
    <w:rsid w:val="00CB79E9"/>
    <w:rsid w:val="00CB7C7C"/>
    <w:rsid w:val="00CC024A"/>
    <w:rsid w:val="00CC035E"/>
    <w:rsid w:val="00CC040E"/>
    <w:rsid w:val="00CC0984"/>
    <w:rsid w:val="00CC0F58"/>
    <w:rsid w:val="00CC111F"/>
    <w:rsid w:val="00CC1949"/>
    <w:rsid w:val="00CC2011"/>
    <w:rsid w:val="00CC207E"/>
    <w:rsid w:val="00CC20E7"/>
    <w:rsid w:val="00CC28C4"/>
    <w:rsid w:val="00CC2D5F"/>
    <w:rsid w:val="00CC2D60"/>
    <w:rsid w:val="00CC2E34"/>
    <w:rsid w:val="00CC2EBE"/>
    <w:rsid w:val="00CC3168"/>
    <w:rsid w:val="00CC3528"/>
    <w:rsid w:val="00CC3A1A"/>
    <w:rsid w:val="00CC3EA0"/>
    <w:rsid w:val="00CC404B"/>
    <w:rsid w:val="00CC40B1"/>
    <w:rsid w:val="00CC41A6"/>
    <w:rsid w:val="00CC461D"/>
    <w:rsid w:val="00CC5983"/>
    <w:rsid w:val="00CC5D64"/>
    <w:rsid w:val="00CC60AB"/>
    <w:rsid w:val="00CC62D5"/>
    <w:rsid w:val="00CC6C01"/>
    <w:rsid w:val="00CC6F55"/>
    <w:rsid w:val="00CC7135"/>
    <w:rsid w:val="00CC715C"/>
    <w:rsid w:val="00CC7711"/>
    <w:rsid w:val="00CC7B45"/>
    <w:rsid w:val="00CC7BFF"/>
    <w:rsid w:val="00CD02B7"/>
    <w:rsid w:val="00CD0AEC"/>
    <w:rsid w:val="00CD0AFF"/>
    <w:rsid w:val="00CD0BFB"/>
    <w:rsid w:val="00CD0F84"/>
    <w:rsid w:val="00CD1188"/>
    <w:rsid w:val="00CD1648"/>
    <w:rsid w:val="00CD1802"/>
    <w:rsid w:val="00CD1E9F"/>
    <w:rsid w:val="00CD1FE8"/>
    <w:rsid w:val="00CD2125"/>
    <w:rsid w:val="00CD2A00"/>
    <w:rsid w:val="00CD2D00"/>
    <w:rsid w:val="00CD2ED1"/>
    <w:rsid w:val="00CD30E4"/>
    <w:rsid w:val="00CD337B"/>
    <w:rsid w:val="00CD3B19"/>
    <w:rsid w:val="00CD3DCB"/>
    <w:rsid w:val="00CD3E5A"/>
    <w:rsid w:val="00CD3F31"/>
    <w:rsid w:val="00CD4CC3"/>
    <w:rsid w:val="00CD5000"/>
    <w:rsid w:val="00CD5942"/>
    <w:rsid w:val="00CD6217"/>
    <w:rsid w:val="00CD6429"/>
    <w:rsid w:val="00CD6A15"/>
    <w:rsid w:val="00CD6C29"/>
    <w:rsid w:val="00CD73E9"/>
    <w:rsid w:val="00CD74E4"/>
    <w:rsid w:val="00CD7DD9"/>
    <w:rsid w:val="00CE01FB"/>
    <w:rsid w:val="00CE03D0"/>
    <w:rsid w:val="00CE0424"/>
    <w:rsid w:val="00CE05EA"/>
    <w:rsid w:val="00CE0B92"/>
    <w:rsid w:val="00CE0C5A"/>
    <w:rsid w:val="00CE1428"/>
    <w:rsid w:val="00CE1CA9"/>
    <w:rsid w:val="00CE1E50"/>
    <w:rsid w:val="00CE1FE6"/>
    <w:rsid w:val="00CE2151"/>
    <w:rsid w:val="00CE24D9"/>
    <w:rsid w:val="00CE2920"/>
    <w:rsid w:val="00CE2D15"/>
    <w:rsid w:val="00CE399B"/>
    <w:rsid w:val="00CE3BF0"/>
    <w:rsid w:val="00CE4963"/>
    <w:rsid w:val="00CE4998"/>
    <w:rsid w:val="00CE50DD"/>
    <w:rsid w:val="00CE51EF"/>
    <w:rsid w:val="00CE5AD0"/>
    <w:rsid w:val="00CE5CA8"/>
    <w:rsid w:val="00CE61FA"/>
    <w:rsid w:val="00CE6559"/>
    <w:rsid w:val="00CE6575"/>
    <w:rsid w:val="00CE68D9"/>
    <w:rsid w:val="00CE68E1"/>
    <w:rsid w:val="00CE6FBB"/>
    <w:rsid w:val="00CE7358"/>
    <w:rsid w:val="00CE7561"/>
    <w:rsid w:val="00CE75E7"/>
    <w:rsid w:val="00CE7A1E"/>
    <w:rsid w:val="00CE7C0D"/>
    <w:rsid w:val="00CE7CAD"/>
    <w:rsid w:val="00CF004D"/>
    <w:rsid w:val="00CF06AB"/>
    <w:rsid w:val="00CF0842"/>
    <w:rsid w:val="00CF0A66"/>
    <w:rsid w:val="00CF1324"/>
    <w:rsid w:val="00CF1354"/>
    <w:rsid w:val="00CF2097"/>
    <w:rsid w:val="00CF209E"/>
    <w:rsid w:val="00CF25D4"/>
    <w:rsid w:val="00CF26BC"/>
    <w:rsid w:val="00CF29EE"/>
    <w:rsid w:val="00CF2E43"/>
    <w:rsid w:val="00CF3081"/>
    <w:rsid w:val="00CF3301"/>
    <w:rsid w:val="00CF34C0"/>
    <w:rsid w:val="00CF3B1F"/>
    <w:rsid w:val="00CF3BF6"/>
    <w:rsid w:val="00CF3DE5"/>
    <w:rsid w:val="00CF4247"/>
    <w:rsid w:val="00CF47E5"/>
    <w:rsid w:val="00CF48B1"/>
    <w:rsid w:val="00CF50CD"/>
    <w:rsid w:val="00CF5139"/>
    <w:rsid w:val="00CF5B71"/>
    <w:rsid w:val="00CF60A2"/>
    <w:rsid w:val="00CF6116"/>
    <w:rsid w:val="00CF625B"/>
    <w:rsid w:val="00CF687E"/>
    <w:rsid w:val="00CF6C2D"/>
    <w:rsid w:val="00CF6D5C"/>
    <w:rsid w:val="00CF731D"/>
    <w:rsid w:val="00CF7464"/>
    <w:rsid w:val="00CF76FD"/>
    <w:rsid w:val="00CF79A1"/>
    <w:rsid w:val="00D006B1"/>
    <w:rsid w:val="00D009A1"/>
    <w:rsid w:val="00D00EFD"/>
    <w:rsid w:val="00D01896"/>
    <w:rsid w:val="00D01A4A"/>
    <w:rsid w:val="00D0204D"/>
    <w:rsid w:val="00D029FA"/>
    <w:rsid w:val="00D02FB1"/>
    <w:rsid w:val="00D03254"/>
    <w:rsid w:val="00D0349B"/>
    <w:rsid w:val="00D03750"/>
    <w:rsid w:val="00D04105"/>
    <w:rsid w:val="00D04189"/>
    <w:rsid w:val="00D0459B"/>
    <w:rsid w:val="00D045E4"/>
    <w:rsid w:val="00D047DA"/>
    <w:rsid w:val="00D05777"/>
    <w:rsid w:val="00D057BB"/>
    <w:rsid w:val="00D05B0A"/>
    <w:rsid w:val="00D064AF"/>
    <w:rsid w:val="00D06B42"/>
    <w:rsid w:val="00D06BD6"/>
    <w:rsid w:val="00D06BF5"/>
    <w:rsid w:val="00D06E85"/>
    <w:rsid w:val="00D07863"/>
    <w:rsid w:val="00D078D7"/>
    <w:rsid w:val="00D07AF5"/>
    <w:rsid w:val="00D07C1E"/>
    <w:rsid w:val="00D10249"/>
    <w:rsid w:val="00D1045B"/>
    <w:rsid w:val="00D10BDE"/>
    <w:rsid w:val="00D10CC1"/>
    <w:rsid w:val="00D10EDA"/>
    <w:rsid w:val="00D10F6B"/>
    <w:rsid w:val="00D111C4"/>
    <w:rsid w:val="00D115C3"/>
    <w:rsid w:val="00D11884"/>
    <w:rsid w:val="00D11897"/>
    <w:rsid w:val="00D11D57"/>
    <w:rsid w:val="00D120DB"/>
    <w:rsid w:val="00D12547"/>
    <w:rsid w:val="00D12AB5"/>
    <w:rsid w:val="00D13088"/>
    <w:rsid w:val="00D13135"/>
    <w:rsid w:val="00D13332"/>
    <w:rsid w:val="00D13657"/>
    <w:rsid w:val="00D13E4E"/>
    <w:rsid w:val="00D14095"/>
    <w:rsid w:val="00D14477"/>
    <w:rsid w:val="00D146BB"/>
    <w:rsid w:val="00D14732"/>
    <w:rsid w:val="00D152C5"/>
    <w:rsid w:val="00D15366"/>
    <w:rsid w:val="00D15842"/>
    <w:rsid w:val="00D15D2B"/>
    <w:rsid w:val="00D166F3"/>
    <w:rsid w:val="00D1698E"/>
    <w:rsid w:val="00D169A3"/>
    <w:rsid w:val="00D16B21"/>
    <w:rsid w:val="00D16B4B"/>
    <w:rsid w:val="00D17277"/>
    <w:rsid w:val="00D175CD"/>
    <w:rsid w:val="00D17965"/>
    <w:rsid w:val="00D17A20"/>
    <w:rsid w:val="00D17A4C"/>
    <w:rsid w:val="00D17A94"/>
    <w:rsid w:val="00D20618"/>
    <w:rsid w:val="00D2075F"/>
    <w:rsid w:val="00D209B5"/>
    <w:rsid w:val="00D20A9F"/>
    <w:rsid w:val="00D20B00"/>
    <w:rsid w:val="00D20CD7"/>
    <w:rsid w:val="00D2122E"/>
    <w:rsid w:val="00D21A0F"/>
    <w:rsid w:val="00D21C5A"/>
    <w:rsid w:val="00D21CC4"/>
    <w:rsid w:val="00D22068"/>
    <w:rsid w:val="00D22189"/>
    <w:rsid w:val="00D22386"/>
    <w:rsid w:val="00D224F3"/>
    <w:rsid w:val="00D22B92"/>
    <w:rsid w:val="00D22DBB"/>
    <w:rsid w:val="00D22F23"/>
    <w:rsid w:val="00D2327F"/>
    <w:rsid w:val="00D23876"/>
    <w:rsid w:val="00D239A7"/>
    <w:rsid w:val="00D23AD0"/>
    <w:rsid w:val="00D23E35"/>
    <w:rsid w:val="00D23F47"/>
    <w:rsid w:val="00D24549"/>
    <w:rsid w:val="00D24AFE"/>
    <w:rsid w:val="00D252D8"/>
    <w:rsid w:val="00D254B4"/>
    <w:rsid w:val="00D2566E"/>
    <w:rsid w:val="00D25838"/>
    <w:rsid w:val="00D258B1"/>
    <w:rsid w:val="00D25B37"/>
    <w:rsid w:val="00D25F9F"/>
    <w:rsid w:val="00D263BE"/>
    <w:rsid w:val="00D264DB"/>
    <w:rsid w:val="00D26DF4"/>
    <w:rsid w:val="00D27BA4"/>
    <w:rsid w:val="00D27CCB"/>
    <w:rsid w:val="00D3027B"/>
    <w:rsid w:val="00D30608"/>
    <w:rsid w:val="00D3069B"/>
    <w:rsid w:val="00D30A07"/>
    <w:rsid w:val="00D30AA4"/>
    <w:rsid w:val="00D30CF0"/>
    <w:rsid w:val="00D313CC"/>
    <w:rsid w:val="00D31BA5"/>
    <w:rsid w:val="00D31BCF"/>
    <w:rsid w:val="00D31DC2"/>
    <w:rsid w:val="00D32432"/>
    <w:rsid w:val="00D3248B"/>
    <w:rsid w:val="00D325AF"/>
    <w:rsid w:val="00D32837"/>
    <w:rsid w:val="00D32885"/>
    <w:rsid w:val="00D32968"/>
    <w:rsid w:val="00D32F0F"/>
    <w:rsid w:val="00D334A2"/>
    <w:rsid w:val="00D339B1"/>
    <w:rsid w:val="00D33B94"/>
    <w:rsid w:val="00D33D00"/>
    <w:rsid w:val="00D34501"/>
    <w:rsid w:val="00D345EA"/>
    <w:rsid w:val="00D34719"/>
    <w:rsid w:val="00D3496F"/>
    <w:rsid w:val="00D34C60"/>
    <w:rsid w:val="00D35317"/>
    <w:rsid w:val="00D356FB"/>
    <w:rsid w:val="00D35B0A"/>
    <w:rsid w:val="00D36102"/>
    <w:rsid w:val="00D36562"/>
    <w:rsid w:val="00D36A07"/>
    <w:rsid w:val="00D36E71"/>
    <w:rsid w:val="00D37390"/>
    <w:rsid w:val="00D37C17"/>
    <w:rsid w:val="00D37D87"/>
    <w:rsid w:val="00D400EB"/>
    <w:rsid w:val="00D40B33"/>
    <w:rsid w:val="00D40C41"/>
    <w:rsid w:val="00D411F9"/>
    <w:rsid w:val="00D41571"/>
    <w:rsid w:val="00D41749"/>
    <w:rsid w:val="00D41A29"/>
    <w:rsid w:val="00D41AEE"/>
    <w:rsid w:val="00D41FDD"/>
    <w:rsid w:val="00D43115"/>
    <w:rsid w:val="00D4318F"/>
    <w:rsid w:val="00D4368D"/>
    <w:rsid w:val="00D438BF"/>
    <w:rsid w:val="00D43938"/>
    <w:rsid w:val="00D43BC1"/>
    <w:rsid w:val="00D440F8"/>
    <w:rsid w:val="00D44261"/>
    <w:rsid w:val="00D448D2"/>
    <w:rsid w:val="00D44ABF"/>
    <w:rsid w:val="00D4508D"/>
    <w:rsid w:val="00D452AB"/>
    <w:rsid w:val="00D45436"/>
    <w:rsid w:val="00D45BBA"/>
    <w:rsid w:val="00D46364"/>
    <w:rsid w:val="00D4642B"/>
    <w:rsid w:val="00D464B0"/>
    <w:rsid w:val="00D466E0"/>
    <w:rsid w:val="00D46AB0"/>
    <w:rsid w:val="00D46C66"/>
    <w:rsid w:val="00D46D83"/>
    <w:rsid w:val="00D471D2"/>
    <w:rsid w:val="00D473CC"/>
    <w:rsid w:val="00D47453"/>
    <w:rsid w:val="00D474AF"/>
    <w:rsid w:val="00D47517"/>
    <w:rsid w:val="00D4759B"/>
    <w:rsid w:val="00D47727"/>
    <w:rsid w:val="00D47753"/>
    <w:rsid w:val="00D47774"/>
    <w:rsid w:val="00D478B9"/>
    <w:rsid w:val="00D47B80"/>
    <w:rsid w:val="00D5002F"/>
    <w:rsid w:val="00D50254"/>
    <w:rsid w:val="00D505A2"/>
    <w:rsid w:val="00D50DEA"/>
    <w:rsid w:val="00D5127B"/>
    <w:rsid w:val="00D519D0"/>
    <w:rsid w:val="00D51F79"/>
    <w:rsid w:val="00D51FA6"/>
    <w:rsid w:val="00D5212E"/>
    <w:rsid w:val="00D521C1"/>
    <w:rsid w:val="00D524BD"/>
    <w:rsid w:val="00D52628"/>
    <w:rsid w:val="00D533B9"/>
    <w:rsid w:val="00D534E1"/>
    <w:rsid w:val="00D535F8"/>
    <w:rsid w:val="00D53A95"/>
    <w:rsid w:val="00D53C24"/>
    <w:rsid w:val="00D54196"/>
    <w:rsid w:val="00D546FF"/>
    <w:rsid w:val="00D54B2E"/>
    <w:rsid w:val="00D54F4A"/>
    <w:rsid w:val="00D55931"/>
    <w:rsid w:val="00D55A2E"/>
    <w:rsid w:val="00D55AD5"/>
    <w:rsid w:val="00D55E14"/>
    <w:rsid w:val="00D55E84"/>
    <w:rsid w:val="00D55ECF"/>
    <w:rsid w:val="00D5606D"/>
    <w:rsid w:val="00D56A6D"/>
    <w:rsid w:val="00D56B64"/>
    <w:rsid w:val="00D56E44"/>
    <w:rsid w:val="00D57059"/>
    <w:rsid w:val="00D57389"/>
    <w:rsid w:val="00D576CA"/>
    <w:rsid w:val="00D578D0"/>
    <w:rsid w:val="00D57E3F"/>
    <w:rsid w:val="00D600A8"/>
    <w:rsid w:val="00D607A6"/>
    <w:rsid w:val="00D60F0E"/>
    <w:rsid w:val="00D610B8"/>
    <w:rsid w:val="00D61AF5"/>
    <w:rsid w:val="00D61D85"/>
    <w:rsid w:val="00D6206D"/>
    <w:rsid w:val="00D62465"/>
    <w:rsid w:val="00D625EE"/>
    <w:rsid w:val="00D62B40"/>
    <w:rsid w:val="00D633DC"/>
    <w:rsid w:val="00D638DD"/>
    <w:rsid w:val="00D63A0C"/>
    <w:rsid w:val="00D63B67"/>
    <w:rsid w:val="00D6406F"/>
    <w:rsid w:val="00D649B4"/>
    <w:rsid w:val="00D64FDF"/>
    <w:rsid w:val="00D650C0"/>
    <w:rsid w:val="00D652B5"/>
    <w:rsid w:val="00D66155"/>
    <w:rsid w:val="00D66617"/>
    <w:rsid w:val="00D670CB"/>
    <w:rsid w:val="00D672B7"/>
    <w:rsid w:val="00D676E5"/>
    <w:rsid w:val="00D67721"/>
    <w:rsid w:val="00D70409"/>
    <w:rsid w:val="00D708B0"/>
    <w:rsid w:val="00D70EFA"/>
    <w:rsid w:val="00D7117D"/>
    <w:rsid w:val="00D71910"/>
    <w:rsid w:val="00D72827"/>
    <w:rsid w:val="00D72D60"/>
    <w:rsid w:val="00D72F42"/>
    <w:rsid w:val="00D7320C"/>
    <w:rsid w:val="00D73446"/>
    <w:rsid w:val="00D7360B"/>
    <w:rsid w:val="00D73921"/>
    <w:rsid w:val="00D73F2A"/>
    <w:rsid w:val="00D74085"/>
    <w:rsid w:val="00D7429E"/>
    <w:rsid w:val="00D743E9"/>
    <w:rsid w:val="00D74834"/>
    <w:rsid w:val="00D7486B"/>
    <w:rsid w:val="00D74C01"/>
    <w:rsid w:val="00D74DF1"/>
    <w:rsid w:val="00D74FD1"/>
    <w:rsid w:val="00D75E25"/>
    <w:rsid w:val="00D75EDD"/>
    <w:rsid w:val="00D76A94"/>
    <w:rsid w:val="00D76D0A"/>
    <w:rsid w:val="00D76DB7"/>
    <w:rsid w:val="00D77749"/>
    <w:rsid w:val="00D77771"/>
    <w:rsid w:val="00D77810"/>
    <w:rsid w:val="00D77B1D"/>
    <w:rsid w:val="00D8021F"/>
    <w:rsid w:val="00D80383"/>
    <w:rsid w:val="00D807C2"/>
    <w:rsid w:val="00D81A7C"/>
    <w:rsid w:val="00D820C4"/>
    <w:rsid w:val="00D823C6"/>
    <w:rsid w:val="00D825A7"/>
    <w:rsid w:val="00D82C9E"/>
    <w:rsid w:val="00D82CBB"/>
    <w:rsid w:val="00D82CD4"/>
    <w:rsid w:val="00D82F9A"/>
    <w:rsid w:val="00D83115"/>
    <w:rsid w:val="00D831E0"/>
    <w:rsid w:val="00D8327F"/>
    <w:rsid w:val="00D83893"/>
    <w:rsid w:val="00D839F3"/>
    <w:rsid w:val="00D83A21"/>
    <w:rsid w:val="00D83A31"/>
    <w:rsid w:val="00D8473A"/>
    <w:rsid w:val="00D849E8"/>
    <w:rsid w:val="00D84AD2"/>
    <w:rsid w:val="00D84C58"/>
    <w:rsid w:val="00D851BB"/>
    <w:rsid w:val="00D85231"/>
    <w:rsid w:val="00D852C0"/>
    <w:rsid w:val="00D853CC"/>
    <w:rsid w:val="00D8550D"/>
    <w:rsid w:val="00D856A4"/>
    <w:rsid w:val="00D858E6"/>
    <w:rsid w:val="00D86853"/>
    <w:rsid w:val="00D8693F"/>
    <w:rsid w:val="00D86CA3"/>
    <w:rsid w:val="00D86D9A"/>
    <w:rsid w:val="00D871CE"/>
    <w:rsid w:val="00D87BB4"/>
    <w:rsid w:val="00D87E7E"/>
    <w:rsid w:val="00D87F95"/>
    <w:rsid w:val="00D90424"/>
    <w:rsid w:val="00D904F1"/>
    <w:rsid w:val="00D918E5"/>
    <w:rsid w:val="00D9190C"/>
    <w:rsid w:val="00D9196D"/>
    <w:rsid w:val="00D91AAD"/>
    <w:rsid w:val="00D91D02"/>
    <w:rsid w:val="00D91EAA"/>
    <w:rsid w:val="00D92165"/>
    <w:rsid w:val="00D925A6"/>
    <w:rsid w:val="00D925C2"/>
    <w:rsid w:val="00D92868"/>
    <w:rsid w:val="00D92982"/>
    <w:rsid w:val="00D92C08"/>
    <w:rsid w:val="00D93155"/>
    <w:rsid w:val="00D93E73"/>
    <w:rsid w:val="00D947F7"/>
    <w:rsid w:val="00D95099"/>
    <w:rsid w:val="00D951F5"/>
    <w:rsid w:val="00D95492"/>
    <w:rsid w:val="00D9559A"/>
    <w:rsid w:val="00D95728"/>
    <w:rsid w:val="00D95800"/>
    <w:rsid w:val="00D95A1D"/>
    <w:rsid w:val="00D95ABE"/>
    <w:rsid w:val="00D95DE0"/>
    <w:rsid w:val="00D966C1"/>
    <w:rsid w:val="00D96942"/>
    <w:rsid w:val="00D96EA7"/>
    <w:rsid w:val="00D9706A"/>
    <w:rsid w:val="00D9794D"/>
    <w:rsid w:val="00D97BA9"/>
    <w:rsid w:val="00D97D21"/>
    <w:rsid w:val="00D97E68"/>
    <w:rsid w:val="00DA0B8A"/>
    <w:rsid w:val="00DA10D3"/>
    <w:rsid w:val="00DA1708"/>
    <w:rsid w:val="00DA1806"/>
    <w:rsid w:val="00DA1985"/>
    <w:rsid w:val="00DA1D99"/>
    <w:rsid w:val="00DA21A2"/>
    <w:rsid w:val="00DA22CA"/>
    <w:rsid w:val="00DA22CD"/>
    <w:rsid w:val="00DA25A3"/>
    <w:rsid w:val="00DA2D69"/>
    <w:rsid w:val="00DA2E64"/>
    <w:rsid w:val="00DA2FF4"/>
    <w:rsid w:val="00DA305E"/>
    <w:rsid w:val="00DA34F1"/>
    <w:rsid w:val="00DA386F"/>
    <w:rsid w:val="00DA402C"/>
    <w:rsid w:val="00DA4031"/>
    <w:rsid w:val="00DA5057"/>
    <w:rsid w:val="00DA5183"/>
    <w:rsid w:val="00DA5417"/>
    <w:rsid w:val="00DA56E8"/>
    <w:rsid w:val="00DA580B"/>
    <w:rsid w:val="00DA5C6E"/>
    <w:rsid w:val="00DA6598"/>
    <w:rsid w:val="00DA695C"/>
    <w:rsid w:val="00DA6C7A"/>
    <w:rsid w:val="00DA6D41"/>
    <w:rsid w:val="00DA6E90"/>
    <w:rsid w:val="00DA77F2"/>
    <w:rsid w:val="00DB0141"/>
    <w:rsid w:val="00DB0A9F"/>
    <w:rsid w:val="00DB0C6D"/>
    <w:rsid w:val="00DB1185"/>
    <w:rsid w:val="00DB14B5"/>
    <w:rsid w:val="00DB1E64"/>
    <w:rsid w:val="00DB285E"/>
    <w:rsid w:val="00DB2A5A"/>
    <w:rsid w:val="00DB2E88"/>
    <w:rsid w:val="00DB329A"/>
    <w:rsid w:val="00DB377D"/>
    <w:rsid w:val="00DB38BA"/>
    <w:rsid w:val="00DB41A9"/>
    <w:rsid w:val="00DB47CC"/>
    <w:rsid w:val="00DB4EA0"/>
    <w:rsid w:val="00DB50A8"/>
    <w:rsid w:val="00DB5321"/>
    <w:rsid w:val="00DB5A94"/>
    <w:rsid w:val="00DB5F79"/>
    <w:rsid w:val="00DB6104"/>
    <w:rsid w:val="00DB64BE"/>
    <w:rsid w:val="00DB65BE"/>
    <w:rsid w:val="00DB6A00"/>
    <w:rsid w:val="00DB71B7"/>
    <w:rsid w:val="00DB758F"/>
    <w:rsid w:val="00DC0575"/>
    <w:rsid w:val="00DC0734"/>
    <w:rsid w:val="00DC095B"/>
    <w:rsid w:val="00DC0DA2"/>
    <w:rsid w:val="00DC0F49"/>
    <w:rsid w:val="00DC0FF3"/>
    <w:rsid w:val="00DC135D"/>
    <w:rsid w:val="00DC1BDC"/>
    <w:rsid w:val="00DC2D36"/>
    <w:rsid w:val="00DC2E46"/>
    <w:rsid w:val="00DC329F"/>
    <w:rsid w:val="00DC32C3"/>
    <w:rsid w:val="00DC39C7"/>
    <w:rsid w:val="00DC3DED"/>
    <w:rsid w:val="00DC3F7C"/>
    <w:rsid w:val="00DC3FF1"/>
    <w:rsid w:val="00DC408F"/>
    <w:rsid w:val="00DC4F8C"/>
    <w:rsid w:val="00DC502C"/>
    <w:rsid w:val="00DC51FB"/>
    <w:rsid w:val="00DC52B4"/>
    <w:rsid w:val="00DC53EF"/>
    <w:rsid w:val="00DC582B"/>
    <w:rsid w:val="00DC61B7"/>
    <w:rsid w:val="00DC6250"/>
    <w:rsid w:val="00DC6439"/>
    <w:rsid w:val="00DC6505"/>
    <w:rsid w:val="00DC6526"/>
    <w:rsid w:val="00DC72A2"/>
    <w:rsid w:val="00DC748D"/>
    <w:rsid w:val="00DC789D"/>
    <w:rsid w:val="00DC7ABE"/>
    <w:rsid w:val="00DC7ACC"/>
    <w:rsid w:val="00DC7BCF"/>
    <w:rsid w:val="00DD0959"/>
    <w:rsid w:val="00DD0DD1"/>
    <w:rsid w:val="00DD0EE9"/>
    <w:rsid w:val="00DD133B"/>
    <w:rsid w:val="00DD1650"/>
    <w:rsid w:val="00DD2D9D"/>
    <w:rsid w:val="00DD3D6F"/>
    <w:rsid w:val="00DD3EE6"/>
    <w:rsid w:val="00DD439A"/>
    <w:rsid w:val="00DD4822"/>
    <w:rsid w:val="00DD4FA5"/>
    <w:rsid w:val="00DD5439"/>
    <w:rsid w:val="00DD5613"/>
    <w:rsid w:val="00DD5A6C"/>
    <w:rsid w:val="00DD5F84"/>
    <w:rsid w:val="00DD61F1"/>
    <w:rsid w:val="00DD6878"/>
    <w:rsid w:val="00DD6B01"/>
    <w:rsid w:val="00DD6C6B"/>
    <w:rsid w:val="00DD76E9"/>
    <w:rsid w:val="00DD781A"/>
    <w:rsid w:val="00DD7D97"/>
    <w:rsid w:val="00DD7E81"/>
    <w:rsid w:val="00DE0076"/>
    <w:rsid w:val="00DE0637"/>
    <w:rsid w:val="00DE0E3C"/>
    <w:rsid w:val="00DE1CD9"/>
    <w:rsid w:val="00DE1ED8"/>
    <w:rsid w:val="00DE2029"/>
    <w:rsid w:val="00DE2904"/>
    <w:rsid w:val="00DE2ABC"/>
    <w:rsid w:val="00DE2B33"/>
    <w:rsid w:val="00DE33B1"/>
    <w:rsid w:val="00DE3432"/>
    <w:rsid w:val="00DE35EF"/>
    <w:rsid w:val="00DE38EE"/>
    <w:rsid w:val="00DE47C2"/>
    <w:rsid w:val="00DE4857"/>
    <w:rsid w:val="00DE49D7"/>
    <w:rsid w:val="00DE49F4"/>
    <w:rsid w:val="00DE50B4"/>
    <w:rsid w:val="00DE5608"/>
    <w:rsid w:val="00DE56AF"/>
    <w:rsid w:val="00DE57E5"/>
    <w:rsid w:val="00DE58D0"/>
    <w:rsid w:val="00DE63DD"/>
    <w:rsid w:val="00DE654F"/>
    <w:rsid w:val="00DE693E"/>
    <w:rsid w:val="00DE6E1D"/>
    <w:rsid w:val="00DE6F21"/>
    <w:rsid w:val="00DE7347"/>
    <w:rsid w:val="00DE755A"/>
    <w:rsid w:val="00DE7563"/>
    <w:rsid w:val="00DE7B6A"/>
    <w:rsid w:val="00DE7C3F"/>
    <w:rsid w:val="00DF0283"/>
    <w:rsid w:val="00DF04B9"/>
    <w:rsid w:val="00DF06A6"/>
    <w:rsid w:val="00DF08AD"/>
    <w:rsid w:val="00DF08B4"/>
    <w:rsid w:val="00DF08E3"/>
    <w:rsid w:val="00DF0B6E"/>
    <w:rsid w:val="00DF12B3"/>
    <w:rsid w:val="00DF152D"/>
    <w:rsid w:val="00DF1581"/>
    <w:rsid w:val="00DF15E0"/>
    <w:rsid w:val="00DF16E1"/>
    <w:rsid w:val="00DF1947"/>
    <w:rsid w:val="00DF1AB9"/>
    <w:rsid w:val="00DF1D1C"/>
    <w:rsid w:val="00DF1D56"/>
    <w:rsid w:val="00DF202E"/>
    <w:rsid w:val="00DF2031"/>
    <w:rsid w:val="00DF20A4"/>
    <w:rsid w:val="00DF2B21"/>
    <w:rsid w:val="00DF2E0C"/>
    <w:rsid w:val="00DF3610"/>
    <w:rsid w:val="00DF37A0"/>
    <w:rsid w:val="00DF3A83"/>
    <w:rsid w:val="00DF3DE5"/>
    <w:rsid w:val="00DF3DF2"/>
    <w:rsid w:val="00DF3DF5"/>
    <w:rsid w:val="00DF3ED1"/>
    <w:rsid w:val="00DF4046"/>
    <w:rsid w:val="00DF43F8"/>
    <w:rsid w:val="00DF4444"/>
    <w:rsid w:val="00DF4A7B"/>
    <w:rsid w:val="00DF5CB1"/>
    <w:rsid w:val="00DF6463"/>
    <w:rsid w:val="00DF6BC5"/>
    <w:rsid w:val="00DF6D43"/>
    <w:rsid w:val="00DF71E9"/>
    <w:rsid w:val="00DF778A"/>
    <w:rsid w:val="00DF78BF"/>
    <w:rsid w:val="00DF79D9"/>
    <w:rsid w:val="00E00712"/>
    <w:rsid w:val="00E00731"/>
    <w:rsid w:val="00E010C0"/>
    <w:rsid w:val="00E017F4"/>
    <w:rsid w:val="00E01DF8"/>
    <w:rsid w:val="00E02103"/>
    <w:rsid w:val="00E02343"/>
    <w:rsid w:val="00E02472"/>
    <w:rsid w:val="00E02593"/>
    <w:rsid w:val="00E0259F"/>
    <w:rsid w:val="00E02989"/>
    <w:rsid w:val="00E02A86"/>
    <w:rsid w:val="00E0333D"/>
    <w:rsid w:val="00E036F8"/>
    <w:rsid w:val="00E037A7"/>
    <w:rsid w:val="00E0380E"/>
    <w:rsid w:val="00E03AC0"/>
    <w:rsid w:val="00E03C04"/>
    <w:rsid w:val="00E05E7F"/>
    <w:rsid w:val="00E065CB"/>
    <w:rsid w:val="00E06D4B"/>
    <w:rsid w:val="00E06D6A"/>
    <w:rsid w:val="00E06E21"/>
    <w:rsid w:val="00E0716E"/>
    <w:rsid w:val="00E07215"/>
    <w:rsid w:val="00E0722D"/>
    <w:rsid w:val="00E07260"/>
    <w:rsid w:val="00E0733C"/>
    <w:rsid w:val="00E076A6"/>
    <w:rsid w:val="00E078AC"/>
    <w:rsid w:val="00E07CC7"/>
    <w:rsid w:val="00E07F15"/>
    <w:rsid w:val="00E07F44"/>
    <w:rsid w:val="00E100A5"/>
    <w:rsid w:val="00E1028A"/>
    <w:rsid w:val="00E106F4"/>
    <w:rsid w:val="00E107DB"/>
    <w:rsid w:val="00E10BF6"/>
    <w:rsid w:val="00E110E7"/>
    <w:rsid w:val="00E11398"/>
    <w:rsid w:val="00E1177E"/>
    <w:rsid w:val="00E11B20"/>
    <w:rsid w:val="00E11B41"/>
    <w:rsid w:val="00E11C97"/>
    <w:rsid w:val="00E11E5C"/>
    <w:rsid w:val="00E120D5"/>
    <w:rsid w:val="00E12B02"/>
    <w:rsid w:val="00E12B2E"/>
    <w:rsid w:val="00E12C72"/>
    <w:rsid w:val="00E1321D"/>
    <w:rsid w:val="00E15026"/>
    <w:rsid w:val="00E151D0"/>
    <w:rsid w:val="00E1557D"/>
    <w:rsid w:val="00E15890"/>
    <w:rsid w:val="00E16164"/>
    <w:rsid w:val="00E16257"/>
    <w:rsid w:val="00E1636A"/>
    <w:rsid w:val="00E16498"/>
    <w:rsid w:val="00E16AB4"/>
    <w:rsid w:val="00E175E6"/>
    <w:rsid w:val="00E17FA2"/>
    <w:rsid w:val="00E20158"/>
    <w:rsid w:val="00E2054F"/>
    <w:rsid w:val="00E2075D"/>
    <w:rsid w:val="00E20D1C"/>
    <w:rsid w:val="00E21275"/>
    <w:rsid w:val="00E22330"/>
    <w:rsid w:val="00E22800"/>
    <w:rsid w:val="00E22AC9"/>
    <w:rsid w:val="00E22AF1"/>
    <w:rsid w:val="00E22B0E"/>
    <w:rsid w:val="00E22BC1"/>
    <w:rsid w:val="00E232EE"/>
    <w:rsid w:val="00E23523"/>
    <w:rsid w:val="00E23593"/>
    <w:rsid w:val="00E2367D"/>
    <w:rsid w:val="00E23683"/>
    <w:rsid w:val="00E23BCF"/>
    <w:rsid w:val="00E23CF4"/>
    <w:rsid w:val="00E241DC"/>
    <w:rsid w:val="00E242B1"/>
    <w:rsid w:val="00E2442A"/>
    <w:rsid w:val="00E24A94"/>
    <w:rsid w:val="00E24C8B"/>
    <w:rsid w:val="00E24D9F"/>
    <w:rsid w:val="00E25299"/>
    <w:rsid w:val="00E25999"/>
    <w:rsid w:val="00E25BE0"/>
    <w:rsid w:val="00E25D4F"/>
    <w:rsid w:val="00E25DC3"/>
    <w:rsid w:val="00E261B4"/>
    <w:rsid w:val="00E26374"/>
    <w:rsid w:val="00E26AD2"/>
    <w:rsid w:val="00E26D4C"/>
    <w:rsid w:val="00E276CD"/>
    <w:rsid w:val="00E3013D"/>
    <w:rsid w:val="00E30B5A"/>
    <w:rsid w:val="00E311A3"/>
    <w:rsid w:val="00E3123D"/>
    <w:rsid w:val="00E3134C"/>
    <w:rsid w:val="00E31461"/>
    <w:rsid w:val="00E31694"/>
    <w:rsid w:val="00E31965"/>
    <w:rsid w:val="00E31C47"/>
    <w:rsid w:val="00E31D43"/>
    <w:rsid w:val="00E31FAB"/>
    <w:rsid w:val="00E32608"/>
    <w:rsid w:val="00E3286E"/>
    <w:rsid w:val="00E32F8F"/>
    <w:rsid w:val="00E3367C"/>
    <w:rsid w:val="00E337B8"/>
    <w:rsid w:val="00E33D8D"/>
    <w:rsid w:val="00E34188"/>
    <w:rsid w:val="00E3438C"/>
    <w:rsid w:val="00E345BC"/>
    <w:rsid w:val="00E345CC"/>
    <w:rsid w:val="00E348C4"/>
    <w:rsid w:val="00E34926"/>
    <w:rsid w:val="00E34B6E"/>
    <w:rsid w:val="00E34DAD"/>
    <w:rsid w:val="00E34FC0"/>
    <w:rsid w:val="00E34FF3"/>
    <w:rsid w:val="00E3501B"/>
    <w:rsid w:val="00E3540D"/>
    <w:rsid w:val="00E3546D"/>
    <w:rsid w:val="00E35559"/>
    <w:rsid w:val="00E355AA"/>
    <w:rsid w:val="00E364B2"/>
    <w:rsid w:val="00E364CF"/>
    <w:rsid w:val="00E36678"/>
    <w:rsid w:val="00E366DD"/>
    <w:rsid w:val="00E36D7A"/>
    <w:rsid w:val="00E36F74"/>
    <w:rsid w:val="00E3723A"/>
    <w:rsid w:val="00E373E7"/>
    <w:rsid w:val="00E37800"/>
    <w:rsid w:val="00E37860"/>
    <w:rsid w:val="00E3789A"/>
    <w:rsid w:val="00E37AC3"/>
    <w:rsid w:val="00E37EEB"/>
    <w:rsid w:val="00E402BE"/>
    <w:rsid w:val="00E40465"/>
    <w:rsid w:val="00E40E85"/>
    <w:rsid w:val="00E410F9"/>
    <w:rsid w:val="00E418E1"/>
    <w:rsid w:val="00E41F1E"/>
    <w:rsid w:val="00E420E7"/>
    <w:rsid w:val="00E42151"/>
    <w:rsid w:val="00E42560"/>
    <w:rsid w:val="00E42A71"/>
    <w:rsid w:val="00E42B9F"/>
    <w:rsid w:val="00E43000"/>
    <w:rsid w:val="00E43F8D"/>
    <w:rsid w:val="00E4401F"/>
    <w:rsid w:val="00E44107"/>
    <w:rsid w:val="00E441ED"/>
    <w:rsid w:val="00E443DE"/>
    <w:rsid w:val="00E446CF"/>
    <w:rsid w:val="00E446F1"/>
    <w:rsid w:val="00E451E5"/>
    <w:rsid w:val="00E45245"/>
    <w:rsid w:val="00E4553A"/>
    <w:rsid w:val="00E456D6"/>
    <w:rsid w:val="00E45839"/>
    <w:rsid w:val="00E458F8"/>
    <w:rsid w:val="00E45A29"/>
    <w:rsid w:val="00E45DBD"/>
    <w:rsid w:val="00E45F6E"/>
    <w:rsid w:val="00E465BA"/>
    <w:rsid w:val="00E46886"/>
    <w:rsid w:val="00E46E51"/>
    <w:rsid w:val="00E47025"/>
    <w:rsid w:val="00E4716F"/>
    <w:rsid w:val="00E471CE"/>
    <w:rsid w:val="00E47AEF"/>
    <w:rsid w:val="00E47F60"/>
    <w:rsid w:val="00E500FA"/>
    <w:rsid w:val="00E506EB"/>
    <w:rsid w:val="00E50D69"/>
    <w:rsid w:val="00E513C6"/>
    <w:rsid w:val="00E51425"/>
    <w:rsid w:val="00E51D1C"/>
    <w:rsid w:val="00E523AC"/>
    <w:rsid w:val="00E5258F"/>
    <w:rsid w:val="00E53852"/>
    <w:rsid w:val="00E53901"/>
    <w:rsid w:val="00E53B75"/>
    <w:rsid w:val="00E53C77"/>
    <w:rsid w:val="00E53F74"/>
    <w:rsid w:val="00E541AF"/>
    <w:rsid w:val="00E546EF"/>
    <w:rsid w:val="00E54C50"/>
    <w:rsid w:val="00E54D76"/>
    <w:rsid w:val="00E54E3B"/>
    <w:rsid w:val="00E5559B"/>
    <w:rsid w:val="00E563E0"/>
    <w:rsid w:val="00E56483"/>
    <w:rsid w:val="00E56804"/>
    <w:rsid w:val="00E5698A"/>
    <w:rsid w:val="00E569EC"/>
    <w:rsid w:val="00E56EED"/>
    <w:rsid w:val="00E574D4"/>
    <w:rsid w:val="00E57565"/>
    <w:rsid w:val="00E575E7"/>
    <w:rsid w:val="00E5794A"/>
    <w:rsid w:val="00E579F8"/>
    <w:rsid w:val="00E57EDF"/>
    <w:rsid w:val="00E600D1"/>
    <w:rsid w:val="00E60299"/>
    <w:rsid w:val="00E611B0"/>
    <w:rsid w:val="00E6145B"/>
    <w:rsid w:val="00E61F8B"/>
    <w:rsid w:val="00E6201B"/>
    <w:rsid w:val="00E623B4"/>
    <w:rsid w:val="00E625FC"/>
    <w:rsid w:val="00E62777"/>
    <w:rsid w:val="00E63714"/>
    <w:rsid w:val="00E63838"/>
    <w:rsid w:val="00E64434"/>
    <w:rsid w:val="00E66789"/>
    <w:rsid w:val="00E66A2D"/>
    <w:rsid w:val="00E66DE0"/>
    <w:rsid w:val="00E66ECD"/>
    <w:rsid w:val="00E67378"/>
    <w:rsid w:val="00E67706"/>
    <w:rsid w:val="00E679FC"/>
    <w:rsid w:val="00E67BCE"/>
    <w:rsid w:val="00E67C4A"/>
    <w:rsid w:val="00E67C51"/>
    <w:rsid w:val="00E70A0B"/>
    <w:rsid w:val="00E70CDD"/>
    <w:rsid w:val="00E70E25"/>
    <w:rsid w:val="00E710C6"/>
    <w:rsid w:val="00E7113D"/>
    <w:rsid w:val="00E71222"/>
    <w:rsid w:val="00E7124F"/>
    <w:rsid w:val="00E71471"/>
    <w:rsid w:val="00E72716"/>
    <w:rsid w:val="00E72AD8"/>
    <w:rsid w:val="00E72D6B"/>
    <w:rsid w:val="00E72E01"/>
    <w:rsid w:val="00E72EFC"/>
    <w:rsid w:val="00E73A1B"/>
    <w:rsid w:val="00E73FAA"/>
    <w:rsid w:val="00E74895"/>
    <w:rsid w:val="00E753C0"/>
    <w:rsid w:val="00E753E4"/>
    <w:rsid w:val="00E755B0"/>
    <w:rsid w:val="00E7573B"/>
    <w:rsid w:val="00E758D7"/>
    <w:rsid w:val="00E758EC"/>
    <w:rsid w:val="00E75D3F"/>
    <w:rsid w:val="00E75E96"/>
    <w:rsid w:val="00E76264"/>
    <w:rsid w:val="00E7660F"/>
    <w:rsid w:val="00E766E5"/>
    <w:rsid w:val="00E76CEA"/>
    <w:rsid w:val="00E76F25"/>
    <w:rsid w:val="00E76F2C"/>
    <w:rsid w:val="00E77489"/>
    <w:rsid w:val="00E77E58"/>
    <w:rsid w:val="00E77F66"/>
    <w:rsid w:val="00E809D1"/>
    <w:rsid w:val="00E81C6F"/>
    <w:rsid w:val="00E81F88"/>
    <w:rsid w:val="00E81FA6"/>
    <w:rsid w:val="00E8234C"/>
    <w:rsid w:val="00E82577"/>
    <w:rsid w:val="00E8268F"/>
    <w:rsid w:val="00E8321B"/>
    <w:rsid w:val="00E83829"/>
    <w:rsid w:val="00E83AA1"/>
    <w:rsid w:val="00E83AA9"/>
    <w:rsid w:val="00E83BAF"/>
    <w:rsid w:val="00E83BDA"/>
    <w:rsid w:val="00E83DB2"/>
    <w:rsid w:val="00E8468A"/>
    <w:rsid w:val="00E84987"/>
    <w:rsid w:val="00E84A73"/>
    <w:rsid w:val="00E8573E"/>
    <w:rsid w:val="00E857A2"/>
    <w:rsid w:val="00E85854"/>
    <w:rsid w:val="00E85928"/>
    <w:rsid w:val="00E85A17"/>
    <w:rsid w:val="00E865AF"/>
    <w:rsid w:val="00E86B67"/>
    <w:rsid w:val="00E86C74"/>
    <w:rsid w:val="00E86CF0"/>
    <w:rsid w:val="00E87140"/>
    <w:rsid w:val="00E87142"/>
    <w:rsid w:val="00E871E2"/>
    <w:rsid w:val="00E8727D"/>
    <w:rsid w:val="00E8767A"/>
    <w:rsid w:val="00E876B4"/>
    <w:rsid w:val="00E87822"/>
    <w:rsid w:val="00E87FFC"/>
    <w:rsid w:val="00E900F9"/>
    <w:rsid w:val="00E90395"/>
    <w:rsid w:val="00E904F7"/>
    <w:rsid w:val="00E905C7"/>
    <w:rsid w:val="00E907CE"/>
    <w:rsid w:val="00E90E49"/>
    <w:rsid w:val="00E917F9"/>
    <w:rsid w:val="00E91B9F"/>
    <w:rsid w:val="00E91D55"/>
    <w:rsid w:val="00E927E4"/>
    <w:rsid w:val="00E9291C"/>
    <w:rsid w:val="00E92DDC"/>
    <w:rsid w:val="00E92F34"/>
    <w:rsid w:val="00E931C7"/>
    <w:rsid w:val="00E9360F"/>
    <w:rsid w:val="00E93BBF"/>
    <w:rsid w:val="00E93FFE"/>
    <w:rsid w:val="00E9438F"/>
    <w:rsid w:val="00E94C75"/>
    <w:rsid w:val="00E94F8A"/>
    <w:rsid w:val="00E94FE5"/>
    <w:rsid w:val="00E95110"/>
    <w:rsid w:val="00E956F3"/>
    <w:rsid w:val="00E95B0A"/>
    <w:rsid w:val="00E95BB1"/>
    <w:rsid w:val="00E96625"/>
    <w:rsid w:val="00E967B9"/>
    <w:rsid w:val="00E96E44"/>
    <w:rsid w:val="00E970C2"/>
    <w:rsid w:val="00E975AA"/>
    <w:rsid w:val="00E9787D"/>
    <w:rsid w:val="00E97A59"/>
    <w:rsid w:val="00EA00BA"/>
    <w:rsid w:val="00EA01FC"/>
    <w:rsid w:val="00EA0541"/>
    <w:rsid w:val="00EA07D9"/>
    <w:rsid w:val="00EA0C02"/>
    <w:rsid w:val="00EA194F"/>
    <w:rsid w:val="00EA19E7"/>
    <w:rsid w:val="00EA1B34"/>
    <w:rsid w:val="00EA1C27"/>
    <w:rsid w:val="00EA284B"/>
    <w:rsid w:val="00EA28C6"/>
    <w:rsid w:val="00EA2957"/>
    <w:rsid w:val="00EA2BA0"/>
    <w:rsid w:val="00EA2BF5"/>
    <w:rsid w:val="00EA2F42"/>
    <w:rsid w:val="00EA391B"/>
    <w:rsid w:val="00EA46F9"/>
    <w:rsid w:val="00EA479F"/>
    <w:rsid w:val="00EA4DD8"/>
    <w:rsid w:val="00EA4F45"/>
    <w:rsid w:val="00EA5713"/>
    <w:rsid w:val="00EA5B6A"/>
    <w:rsid w:val="00EA62BE"/>
    <w:rsid w:val="00EA6796"/>
    <w:rsid w:val="00EA6D29"/>
    <w:rsid w:val="00EA7642"/>
    <w:rsid w:val="00EA7A41"/>
    <w:rsid w:val="00EA7FBA"/>
    <w:rsid w:val="00EB02AB"/>
    <w:rsid w:val="00EB077B"/>
    <w:rsid w:val="00EB0F16"/>
    <w:rsid w:val="00EB15F2"/>
    <w:rsid w:val="00EB22E6"/>
    <w:rsid w:val="00EB2357"/>
    <w:rsid w:val="00EB2635"/>
    <w:rsid w:val="00EB2638"/>
    <w:rsid w:val="00EB3198"/>
    <w:rsid w:val="00EB343E"/>
    <w:rsid w:val="00EB3A08"/>
    <w:rsid w:val="00EB3AE0"/>
    <w:rsid w:val="00EB3CED"/>
    <w:rsid w:val="00EB4042"/>
    <w:rsid w:val="00EB4178"/>
    <w:rsid w:val="00EB449B"/>
    <w:rsid w:val="00EB4771"/>
    <w:rsid w:val="00EB480A"/>
    <w:rsid w:val="00EB4874"/>
    <w:rsid w:val="00EB4A2D"/>
    <w:rsid w:val="00EB4EA2"/>
    <w:rsid w:val="00EB56A5"/>
    <w:rsid w:val="00EB6566"/>
    <w:rsid w:val="00EB6959"/>
    <w:rsid w:val="00EB6D01"/>
    <w:rsid w:val="00EB709D"/>
    <w:rsid w:val="00EB7143"/>
    <w:rsid w:val="00EB72D7"/>
    <w:rsid w:val="00EB74B4"/>
    <w:rsid w:val="00EB7745"/>
    <w:rsid w:val="00EB789D"/>
    <w:rsid w:val="00EB7D16"/>
    <w:rsid w:val="00EB7DF3"/>
    <w:rsid w:val="00EB7F12"/>
    <w:rsid w:val="00EC009A"/>
    <w:rsid w:val="00EC0659"/>
    <w:rsid w:val="00EC0C30"/>
    <w:rsid w:val="00EC1DB3"/>
    <w:rsid w:val="00EC24D5"/>
    <w:rsid w:val="00EC24E5"/>
    <w:rsid w:val="00EC2761"/>
    <w:rsid w:val="00EC27C6"/>
    <w:rsid w:val="00EC3577"/>
    <w:rsid w:val="00EC4207"/>
    <w:rsid w:val="00EC4237"/>
    <w:rsid w:val="00EC4245"/>
    <w:rsid w:val="00EC493D"/>
    <w:rsid w:val="00EC5653"/>
    <w:rsid w:val="00EC57CB"/>
    <w:rsid w:val="00EC60CA"/>
    <w:rsid w:val="00EC617B"/>
    <w:rsid w:val="00EC6354"/>
    <w:rsid w:val="00EC6C0E"/>
    <w:rsid w:val="00EC6EFD"/>
    <w:rsid w:val="00EC6F29"/>
    <w:rsid w:val="00EC712C"/>
    <w:rsid w:val="00EC71CE"/>
    <w:rsid w:val="00EC745F"/>
    <w:rsid w:val="00EC7742"/>
    <w:rsid w:val="00EC7D51"/>
    <w:rsid w:val="00ED03F9"/>
    <w:rsid w:val="00ED0B8B"/>
    <w:rsid w:val="00ED0CD9"/>
    <w:rsid w:val="00ED1006"/>
    <w:rsid w:val="00ED1489"/>
    <w:rsid w:val="00ED1815"/>
    <w:rsid w:val="00ED18FF"/>
    <w:rsid w:val="00ED1C37"/>
    <w:rsid w:val="00ED1DE0"/>
    <w:rsid w:val="00ED1F52"/>
    <w:rsid w:val="00ED2080"/>
    <w:rsid w:val="00ED2D75"/>
    <w:rsid w:val="00ED2E77"/>
    <w:rsid w:val="00ED3A61"/>
    <w:rsid w:val="00ED3A6A"/>
    <w:rsid w:val="00ED47E1"/>
    <w:rsid w:val="00ED4983"/>
    <w:rsid w:val="00ED49AC"/>
    <w:rsid w:val="00ED4BE0"/>
    <w:rsid w:val="00ED50ED"/>
    <w:rsid w:val="00ED53C3"/>
    <w:rsid w:val="00ED550C"/>
    <w:rsid w:val="00ED5928"/>
    <w:rsid w:val="00ED5F1C"/>
    <w:rsid w:val="00ED70D1"/>
    <w:rsid w:val="00ED7814"/>
    <w:rsid w:val="00EE036A"/>
    <w:rsid w:val="00EE04A0"/>
    <w:rsid w:val="00EE0643"/>
    <w:rsid w:val="00EE086F"/>
    <w:rsid w:val="00EE0DA0"/>
    <w:rsid w:val="00EE0E4C"/>
    <w:rsid w:val="00EE0E7D"/>
    <w:rsid w:val="00EE132C"/>
    <w:rsid w:val="00EE16BF"/>
    <w:rsid w:val="00EE1C48"/>
    <w:rsid w:val="00EE1EF1"/>
    <w:rsid w:val="00EE2C52"/>
    <w:rsid w:val="00EE2E33"/>
    <w:rsid w:val="00EE2F31"/>
    <w:rsid w:val="00EE305B"/>
    <w:rsid w:val="00EE3173"/>
    <w:rsid w:val="00EE31A1"/>
    <w:rsid w:val="00EE3344"/>
    <w:rsid w:val="00EE3348"/>
    <w:rsid w:val="00EE34E9"/>
    <w:rsid w:val="00EE3DBC"/>
    <w:rsid w:val="00EE3ED9"/>
    <w:rsid w:val="00EE4170"/>
    <w:rsid w:val="00EE41EE"/>
    <w:rsid w:val="00EE514D"/>
    <w:rsid w:val="00EE51A3"/>
    <w:rsid w:val="00EE54F2"/>
    <w:rsid w:val="00EE5A42"/>
    <w:rsid w:val="00EE5A43"/>
    <w:rsid w:val="00EE5F76"/>
    <w:rsid w:val="00EE61C2"/>
    <w:rsid w:val="00EE61D0"/>
    <w:rsid w:val="00EE645A"/>
    <w:rsid w:val="00EE68EB"/>
    <w:rsid w:val="00EE6947"/>
    <w:rsid w:val="00EE76BC"/>
    <w:rsid w:val="00EF031F"/>
    <w:rsid w:val="00EF07CA"/>
    <w:rsid w:val="00EF18FE"/>
    <w:rsid w:val="00EF1EC1"/>
    <w:rsid w:val="00EF26CB"/>
    <w:rsid w:val="00EF3864"/>
    <w:rsid w:val="00EF38CE"/>
    <w:rsid w:val="00EF3DB5"/>
    <w:rsid w:val="00EF4564"/>
    <w:rsid w:val="00EF4914"/>
    <w:rsid w:val="00EF4B10"/>
    <w:rsid w:val="00EF4CD6"/>
    <w:rsid w:val="00EF5205"/>
    <w:rsid w:val="00EF53F0"/>
    <w:rsid w:val="00EF55DD"/>
    <w:rsid w:val="00EF5787"/>
    <w:rsid w:val="00EF6098"/>
    <w:rsid w:val="00EF60D0"/>
    <w:rsid w:val="00EF6449"/>
    <w:rsid w:val="00EF6BE3"/>
    <w:rsid w:val="00EF720D"/>
    <w:rsid w:val="00EF7719"/>
    <w:rsid w:val="00EF795A"/>
    <w:rsid w:val="00EF7D3F"/>
    <w:rsid w:val="00F00E29"/>
    <w:rsid w:val="00F0244E"/>
    <w:rsid w:val="00F036C5"/>
    <w:rsid w:val="00F03CBB"/>
    <w:rsid w:val="00F04247"/>
    <w:rsid w:val="00F043FC"/>
    <w:rsid w:val="00F04797"/>
    <w:rsid w:val="00F048D8"/>
    <w:rsid w:val="00F049C9"/>
    <w:rsid w:val="00F04DA5"/>
    <w:rsid w:val="00F0528D"/>
    <w:rsid w:val="00F05C0A"/>
    <w:rsid w:val="00F05C80"/>
    <w:rsid w:val="00F05D1F"/>
    <w:rsid w:val="00F05FA9"/>
    <w:rsid w:val="00F06256"/>
    <w:rsid w:val="00F06307"/>
    <w:rsid w:val="00F0635B"/>
    <w:rsid w:val="00F063BD"/>
    <w:rsid w:val="00F0677D"/>
    <w:rsid w:val="00F06C67"/>
    <w:rsid w:val="00F06D78"/>
    <w:rsid w:val="00F06DFD"/>
    <w:rsid w:val="00F071D1"/>
    <w:rsid w:val="00F07533"/>
    <w:rsid w:val="00F10324"/>
    <w:rsid w:val="00F10629"/>
    <w:rsid w:val="00F1071C"/>
    <w:rsid w:val="00F1099E"/>
    <w:rsid w:val="00F109B3"/>
    <w:rsid w:val="00F10A97"/>
    <w:rsid w:val="00F10ADF"/>
    <w:rsid w:val="00F11799"/>
    <w:rsid w:val="00F11D1A"/>
    <w:rsid w:val="00F11DE8"/>
    <w:rsid w:val="00F11F56"/>
    <w:rsid w:val="00F125C5"/>
    <w:rsid w:val="00F127D1"/>
    <w:rsid w:val="00F128CC"/>
    <w:rsid w:val="00F12E41"/>
    <w:rsid w:val="00F13594"/>
    <w:rsid w:val="00F138C1"/>
    <w:rsid w:val="00F14085"/>
    <w:rsid w:val="00F141F6"/>
    <w:rsid w:val="00F14582"/>
    <w:rsid w:val="00F1471B"/>
    <w:rsid w:val="00F150F3"/>
    <w:rsid w:val="00F1526C"/>
    <w:rsid w:val="00F156F6"/>
    <w:rsid w:val="00F15E6D"/>
    <w:rsid w:val="00F15FA5"/>
    <w:rsid w:val="00F16061"/>
    <w:rsid w:val="00F16165"/>
    <w:rsid w:val="00F1616E"/>
    <w:rsid w:val="00F16DAC"/>
    <w:rsid w:val="00F17944"/>
    <w:rsid w:val="00F2027C"/>
    <w:rsid w:val="00F20580"/>
    <w:rsid w:val="00F205AD"/>
    <w:rsid w:val="00F205EF"/>
    <w:rsid w:val="00F209B7"/>
    <w:rsid w:val="00F20B49"/>
    <w:rsid w:val="00F21490"/>
    <w:rsid w:val="00F215A5"/>
    <w:rsid w:val="00F219F4"/>
    <w:rsid w:val="00F21A13"/>
    <w:rsid w:val="00F21C0D"/>
    <w:rsid w:val="00F2247D"/>
    <w:rsid w:val="00F2260A"/>
    <w:rsid w:val="00F22C81"/>
    <w:rsid w:val="00F23004"/>
    <w:rsid w:val="00F23522"/>
    <w:rsid w:val="00F2376F"/>
    <w:rsid w:val="00F23E2F"/>
    <w:rsid w:val="00F23ED9"/>
    <w:rsid w:val="00F23F16"/>
    <w:rsid w:val="00F24361"/>
    <w:rsid w:val="00F243D8"/>
    <w:rsid w:val="00F24DB8"/>
    <w:rsid w:val="00F24DCB"/>
    <w:rsid w:val="00F250EA"/>
    <w:rsid w:val="00F2533A"/>
    <w:rsid w:val="00F2565F"/>
    <w:rsid w:val="00F25B99"/>
    <w:rsid w:val="00F25DF2"/>
    <w:rsid w:val="00F26366"/>
    <w:rsid w:val="00F267BA"/>
    <w:rsid w:val="00F26933"/>
    <w:rsid w:val="00F26F94"/>
    <w:rsid w:val="00F26FC0"/>
    <w:rsid w:val="00F27B13"/>
    <w:rsid w:val="00F30632"/>
    <w:rsid w:val="00F30828"/>
    <w:rsid w:val="00F30B98"/>
    <w:rsid w:val="00F313D6"/>
    <w:rsid w:val="00F31F92"/>
    <w:rsid w:val="00F31FEF"/>
    <w:rsid w:val="00F321D4"/>
    <w:rsid w:val="00F3231B"/>
    <w:rsid w:val="00F3240B"/>
    <w:rsid w:val="00F3272C"/>
    <w:rsid w:val="00F3278D"/>
    <w:rsid w:val="00F32E18"/>
    <w:rsid w:val="00F33522"/>
    <w:rsid w:val="00F33701"/>
    <w:rsid w:val="00F33FE4"/>
    <w:rsid w:val="00F345D7"/>
    <w:rsid w:val="00F3460F"/>
    <w:rsid w:val="00F34913"/>
    <w:rsid w:val="00F34B49"/>
    <w:rsid w:val="00F34DC2"/>
    <w:rsid w:val="00F34FD2"/>
    <w:rsid w:val="00F3567F"/>
    <w:rsid w:val="00F35D94"/>
    <w:rsid w:val="00F3638E"/>
    <w:rsid w:val="00F36C1B"/>
    <w:rsid w:val="00F36F41"/>
    <w:rsid w:val="00F37BEC"/>
    <w:rsid w:val="00F4028A"/>
    <w:rsid w:val="00F40322"/>
    <w:rsid w:val="00F40A07"/>
    <w:rsid w:val="00F40A62"/>
    <w:rsid w:val="00F40B58"/>
    <w:rsid w:val="00F40C5F"/>
    <w:rsid w:val="00F40F0C"/>
    <w:rsid w:val="00F41111"/>
    <w:rsid w:val="00F41DF9"/>
    <w:rsid w:val="00F4256A"/>
    <w:rsid w:val="00F42A28"/>
    <w:rsid w:val="00F42A87"/>
    <w:rsid w:val="00F42D66"/>
    <w:rsid w:val="00F43935"/>
    <w:rsid w:val="00F43A85"/>
    <w:rsid w:val="00F44003"/>
    <w:rsid w:val="00F44380"/>
    <w:rsid w:val="00F44478"/>
    <w:rsid w:val="00F4458B"/>
    <w:rsid w:val="00F4499E"/>
    <w:rsid w:val="00F44E3F"/>
    <w:rsid w:val="00F44FE5"/>
    <w:rsid w:val="00F456E4"/>
    <w:rsid w:val="00F45A43"/>
    <w:rsid w:val="00F4699A"/>
    <w:rsid w:val="00F46C32"/>
    <w:rsid w:val="00F46D74"/>
    <w:rsid w:val="00F4766C"/>
    <w:rsid w:val="00F5002B"/>
    <w:rsid w:val="00F503F8"/>
    <w:rsid w:val="00F5060E"/>
    <w:rsid w:val="00F507D1"/>
    <w:rsid w:val="00F5115D"/>
    <w:rsid w:val="00F5133C"/>
    <w:rsid w:val="00F519CE"/>
    <w:rsid w:val="00F51ADA"/>
    <w:rsid w:val="00F51BE9"/>
    <w:rsid w:val="00F51FDA"/>
    <w:rsid w:val="00F526EF"/>
    <w:rsid w:val="00F5272A"/>
    <w:rsid w:val="00F52EC6"/>
    <w:rsid w:val="00F5357A"/>
    <w:rsid w:val="00F5382D"/>
    <w:rsid w:val="00F538A4"/>
    <w:rsid w:val="00F53B4F"/>
    <w:rsid w:val="00F53EEF"/>
    <w:rsid w:val="00F541CA"/>
    <w:rsid w:val="00F5471A"/>
    <w:rsid w:val="00F54B7B"/>
    <w:rsid w:val="00F54D2D"/>
    <w:rsid w:val="00F54DB0"/>
    <w:rsid w:val="00F55305"/>
    <w:rsid w:val="00F565D5"/>
    <w:rsid w:val="00F570B5"/>
    <w:rsid w:val="00F60203"/>
    <w:rsid w:val="00F602E3"/>
    <w:rsid w:val="00F604EE"/>
    <w:rsid w:val="00F607C5"/>
    <w:rsid w:val="00F60DC7"/>
    <w:rsid w:val="00F60DEA"/>
    <w:rsid w:val="00F61C82"/>
    <w:rsid w:val="00F61CBA"/>
    <w:rsid w:val="00F6293C"/>
    <w:rsid w:val="00F62A14"/>
    <w:rsid w:val="00F62D57"/>
    <w:rsid w:val="00F62DBC"/>
    <w:rsid w:val="00F62EE9"/>
    <w:rsid w:val="00F62FFD"/>
    <w:rsid w:val="00F6302A"/>
    <w:rsid w:val="00F63950"/>
    <w:rsid w:val="00F63B83"/>
    <w:rsid w:val="00F63DD6"/>
    <w:rsid w:val="00F6431F"/>
    <w:rsid w:val="00F646F5"/>
    <w:rsid w:val="00F648C0"/>
    <w:rsid w:val="00F64C2B"/>
    <w:rsid w:val="00F65106"/>
    <w:rsid w:val="00F651BE"/>
    <w:rsid w:val="00F655F6"/>
    <w:rsid w:val="00F65830"/>
    <w:rsid w:val="00F658F4"/>
    <w:rsid w:val="00F65CFD"/>
    <w:rsid w:val="00F65E4E"/>
    <w:rsid w:val="00F65EDD"/>
    <w:rsid w:val="00F6659E"/>
    <w:rsid w:val="00F66E9C"/>
    <w:rsid w:val="00F671DF"/>
    <w:rsid w:val="00F674DE"/>
    <w:rsid w:val="00F67668"/>
    <w:rsid w:val="00F67A20"/>
    <w:rsid w:val="00F67CD7"/>
    <w:rsid w:val="00F67DD9"/>
    <w:rsid w:val="00F67F53"/>
    <w:rsid w:val="00F70158"/>
    <w:rsid w:val="00F703BE"/>
    <w:rsid w:val="00F70485"/>
    <w:rsid w:val="00F70A33"/>
    <w:rsid w:val="00F70CE2"/>
    <w:rsid w:val="00F70EB8"/>
    <w:rsid w:val="00F7189F"/>
    <w:rsid w:val="00F71DBD"/>
    <w:rsid w:val="00F71F69"/>
    <w:rsid w:val="00F72047"/>
    <w:rsid w:val="00F722BB"/>
    <w:rsid w:val="00F72B72"/>
    <w:rsid w:val="00F73026"/>
    <w:rsid w:val="00F731DF"/>
    <w:rsid w:val="00F73218"/>
    <w:rsid w:val="00F734CF"/>
    <w:rsid w:val="00F73B82"/>
    <w:rsid w:val="00F748A6"/>
    <w:rsid w:val="00F7497F"/>
    <w:rsid w:val="00F74A7D"/>
    <w:rsid w:val="00F74BB9"/>
    <w:rsid w:val="00F74CE7"/>
    <w:rsid w:val="00F74F83"/>
    <w:rsid w:val="00F7506A"/>
    <w:rsid w:val="00F75582"/>
    <w:rsid w:val="00F75620"/>
    <w:rsid w:val="00F75AA0"/>
    <w:rsid w:val="00F75B7A"/>
    <w:rsid w:val="00F75F7A"/>
    <w:rsid w:val="00F762AB"/>
    <w:rsid w:val="00F76A85"/>
    <w:rsid w:val="00F76E77"/>
    <w:rsid w:val="00F76EFA"/>
    <w:rsid w:val="00F775C4"/>
    <w:rsid w:val="00F77F82"/>
    <w:rsid w:val="00F804BE"/>
    <w:rsid w:val="00F8054E"/>
    <w:rsid w:val="00F80766"/>
    <w:rsid w:val="00F807BF"/>
    <w:rsid w:val="00F807F7"/>
    <w:rsid w:val="00F809F8"/>
    <w:rsid w:val="00F80F5B"/>
    <w:rsid w:val="00F815FC"/>
    <w:rsid w:val="00F81652"/>
    <w:rsid w:val="00F817CE"/>
    <w:rsid w:val="00F82264"/>
    <w:rsid w:val="00F8264E"/>
    <w:rsid w:val="00F830A5"/>
    <w:rsid w:val="00F8347E"/>
    <w:rsid w:val="00F83618"/>
    <w:rsid w:val="00F840BC"/>
    <w:rsid w:val="00F8456C"/>
    <w:rsid w:val="00F84A91"/>
    <w:rsid w:val="00F84C16"/>
    <w:rsid w:val="00F855A8"/>
    <w:rsid w:val="00F859D8"/>
    <w:rsid w:val="00F85AF2"/>
    <w:rsid w:val="00F85C5E"/>
    <w:rsid w:val="00F868F5"/>
    <w:rsid w:val="00F86B90"/>
    <w:rsid w:val="00F86D3D"/>
    <w:rsid w:val="00F87220"/>
    <w:rsid w:val="00F87863"/>
    <w:rsid w:val="00F879AD"/>
    <w:rsid w:val="00F90480"/>
    <w:rsid w:val="00F90538"/>
    <w:rsid w:val="00F9056A"/>
    <w:rsid w:val="00F90AE9"/>
    <w:rsid w:val="00F90C67"/>
    <w:rsid w:val="00F90F64"/>
    <w:rsid w:val="00F90F8D"/>
    <w:rsid w:val="00F9135E"/>
    <w:rsid w:val="00F916EE"/>
    <w:rsid w:val="00F917DC"/>
    <w:rsid w:val="00F91A89"/>
    <w:rsid w:val="00F91D91"/>
    <w:rsid w:val="00F9248E"/>
    <w:rsid w:val="00F92782"/>
    <w:rsid w:val="00F9288A"/>
    <w:rsid w:val="00F9316A"/>
    <w:rsid w:val="00F9332F"/>
    <w:rsid w:val="00F9361A"/>
    <w:rsid w:val="00F93832"/>
    <w:rsid w:val="00F93948"/>
    <w:rsid w:val="00F93AA9"/>
    <w:rsid w:val="00F93B1D"/>
    <w:rsid w:val="00F93B2C"/>
    <w:rsid w:val="00F93D67"/>
    <w:rsid w:val="00F94444"/>
    <w:rsid w:val="00F94449"/>
    <w:rsid w:val="00F945E0"/>
    <w:rsid w:val="00F94E37"/>
    <w:rsid w:val="00F95508"/>
    <w:rsid w:val="00F963F2"/>
    <w:rsid w:val="00F96593"/>
    <w:rsid w:val="00F968E6"/>
    <w:rsid w:val="00F96985"/>
    <w:rsid w:val="00F96BB8"/>
    <w:rsid w:val="00F96D98"/>
    <w:rsid w:val="00F9734D"/>
    <w:rsid w:val="00F97838"/>
    <w:rsid w:val="00F97926"/>
    <w:rsid w:val="00F97D27"/>
    <w:rsid w:val="00FA05EC"/>
    <w:rsid w:val="00FA0932"/>
    <w:rsid w:val="00FA0D4B"/>
    <w:rsid w:val="00FA0E93"/>
    <w:rsid w:val="00FA15EA"/>
    <w:rsid w:val="00FA2182"/>
    <w:rsid w:val="00FA237A"/>
    <w:rsid w:val="00FA24A4"/>
    <w:rsid w:val="00FA2A6D"/>
    <w:rsid w:val="00FA2B53"/>
    <w:rsid w:val="00FA2BB3"/>
    <w:rsid w:val="00FA36C6"/>
    <w:rsid w:val="00FA3762"/>
    <w:rsid w:val="00FA394D"/>
    <w:rsid w:val="00FA3A25"/>
    <w:rsid w:val="00FA3BE4"/>
    <w:rsid w:val="00FA3D83"/>
    <w:rsid w:val="00FA41B9"/>
    <w:rsid w:val="00FA48CD"/>
    <w:rsid w:val="00FA4B42"/>
    <w:rsid w:val="00FA4C3F"/>
    <w:rsid w:val="00FA4D6C"/>
    <w:rsid w:val="00FA5217"/>
    <w:rsid w:val="00FA5B7A"/>
    <w:rsid w:val="00FA5C72"/>
    <w:rsid w:val="00FA5D26"/>
    <w:rsid w:val="00FA637A"/>
    <w:rsid w:val="00FA6ECC"/>
    <w:rsid w:val="00FA70CC"/>
    <w:rsid w:val="00FA7101"/>
    <w:rsid w:val="00FA75D5"/>
    <w:rsid w:val="00FA76D4"/>
    <w:rsid w:val="00FA7B58"/>
    <w:rsid w:val="00FA7B6B"/>
    <w:rsid w:val="00FA7D11"/>
    <w:rsid w:val="00FB065F"/>
    <w:rsid w:val="00FB0744"/>
    <w:rsid w:val="00FB092F"/>
    <w:rsid w:val="00FB1925"/>
    <w:rsid w:val="00FB1CBF"/>
    <w:rsid w:val="00FB1FF6"/>
    <w:rsid w:val="00FB271C"/>
    <w:rsid w:val="00FB273C"/>
    <w:rsid w:val="00FB27EF"/>
    <w:rsid w:val="00FB2BD0"/>
    <w:rsid w:val="00FB3068"/>
    <w:rsid w:val="00FB30E5"/>
    <w:rsid w:val="00FB3385"/>
    <w:rsid w:val="00FB3B09"/>
    <w:rsid w:val="00FB3BBF"/>
    <w:rsid w:val="00FB424B"/>
    <w:rsid w:val="00FB49E2"/>
    <w:rsid w:val="00FB4C80"/>
    <w:rsid w:val="00FB532E"/>
    <w:rsid w:val="00FB5DA9"/>
    <w:rsid w:val="00FB5F0E"/>
    <w:rsid w:val="00FB5F2F"/>
    <w:rsid w:val="00FB5F34"/>
    <w:rsid w:val="00FB5FAE"/>
    <w:rsid w:val="00FB6052"/>
    <w:rsid w:val="00FB6198"/>
    <w:rsid w:val="00FB62A9"/>
    <w:rsid w:val="00FB6595"/>
    <w:rsid w:val="00FB6866"/>
    <w:rsid w:val="00FB68EF"/>
    <w:rsid w:val="00FB6A6A"/>
    <w:rsid w:val="00FB6C1B"/>
    <w:rsid w:val="00FB6C6B"/>
    <w:rsid w:val="00FB6C83"/>
    <w:rsid w:val="00FB7249"/>
    <w:rsid w:val="00FB77DA"/>
    <w:rsid w:val="00FB77F8"/>
    <w:rsid w:val="00FB7C8A"/>
    <w:rsid w:val="00FC00B9"/>
    <w:rsid w:val="00FC0AB7"/>
    <w:rsid w:val="00FC0ED5"/>
    <w:rsid w:val="00FC120E"/>
    <w:rsid w:val="00FC1E58"/>
    <w:rsid w:val="00FC242A"/>
    <w:rsid w:val="00FC2A8C"/>
    <w:rsid w:val="00FC2FC8"/>
    <w:rsid w:val="00FC306B"/>
    <w:rsid w:val="00FC3460"/>
    <w:rsid w:val="00FC351D"/>
    <w:rsid w:val="00FC382A"/>
    <w:rsid w:val="00FC3E73"/>
    <w:rsid w:val="00FC3F05"/>
    <w:rsid w:val="00FC4256"/>
    <w:rsid w:val="00FC4745"/>
    <w:rsid w:val="00FC4D05"/>
    <w:rsid w:val="00FC567F"/>
    <w:rsid w:val="00FC5A2E"/>
    <w:rsid w:val="00FC5B4B"/>
    <w:rsid w:val="00FC631F"/>
    <w:rsid w:val="00FC6981"/>
    <w:rsid w:val="00FC698B"/>
    <w:rsid w:val="00FC69EA"/>
    <w:rsid w:val="00FC6C27"/>
    <w:rsid w:val="00FC6C9B"/>
    <w:rsid w:val="00FC6E0D"/>
    <w:rsid w:val="00FC7404"/>
    <w:rsid w:val="00FC7429"/>
    <w:rsid w:val="00FC7950"/>
    <w:rsid w:val="00FC7DED"/>
    <w:rsid w:val="00FC7DFF"/>
    <w:rsid w:val="00FD04EB"/>
    <w:rsid w:val="00FD07F6"/>
    <w:rsid w:val="00FD1665"/>
    <w:rsid w:val="00FD1EC8"/>
    <w:rsid w:val="00FD2250"/>
    <w:rsid w:val="00FD2326"/>
    <w:rsid w:val="00FD28F6"/>
    <w:rsid w:val="00FD2A94"/>
    <w:rsid w:val="00FD2DB4"/>
    <w:rsid w:val="00FD3364"/>
    <w:rsid w:val="00FD3584"/>
    <w:rsid w:val="00FD3A35"/>
    <w:rsid w:val="00FD3C21"/>
    <w:rsid w:val="00FD44AB"/>
    <w:rsid w:val="00FD459E"/>
    <w:rsid w:val="00FD47ED"/>
    <w:rsid w:val="00FD505B"/>
    <w:rsid w:val="00FD5197"/>
    <w:rsid w:val="00FD57E3"/>
    <w:rsid w:val="00FD63DF"/>
    <w:rsid w:val="00FD63FA"/>
    <w:rsid w:val="00FD68B3"/>
    <w:rsid w:val="00FD6D3E"/>
    <w:rsid w:val="00FD7362"/>
    <w:rsid w:val="00FD73FA"/>
    <w:rsid w:val="00FD74BA"/>
    <w:rsid w:val="00FD74DB"/>
    <w:rsid w:val="00FD7660"/>
    <w:rsid w:val="00FD7C62"/>
    <w:rsid w:val="00FD7E50"/>
    <w:rsid w:val="00FE011C"/>
    <w:rsid w:val="00FE0655"/>
    <w:rsid w:val="00FE0915"/>
    <w:rsid w:val="00FE0D88"/>
    <w:rsid w:val="00FE0DAC"/>
    <w:rsid w:val="00FE0E07"/>
    <w:rsid w:val="00FE0EA4"/>
    <w:rsid w:val="00FE14CE"/>
    <w:rsid w:val="00FE16C7"/>
    <w:rsid w:val="00FE1901"/>
    <w:rsid w:val="00FE2365"/>
    <w:rsid w:val="00FE2ABE"/>
    <w:rsid w:val="00FE2C5A"/>
    <w:rsid w:val="00FE2EE6"/>
    <w:rsid w:val="00FE3112"/>
    <w:rsid w:val="00FE365E"/>
    <w:rsid w:val="00FE3759"/>
    <w:rsid w:val="00FE37D7"/>
    <w:rsid w:val="00FE3988"/>
    <w:rsid w:val="00FE3CD9"/>
    <w:rsid w:val="00FE42AF"/>
    <w:rsid w:val="00FE4435"/>
    <w:rsid w:val="00FE476F"/>
    <w:rsid w:val="00FE47D0"/>
    <w:rsid w:val="00FE4C7B"/>
    <w:rsid w:val="00FE4C7D"/>
    <w:rsid w:val="00FE4D2E"/>
    <w:rsid w:val="00FE4D41"/>
    <w:rsid w:val="00FE52DF"/>
    <w:rsid w:val="00FE5363"/>
    <w:rsid w:val="00FE54DF"/>
    <w:rsid w:val="00FE5807"/>
    <w:rsid w:val="00FE5F47"/>
    <w:rsid w:val="00FE5F4B"/>
    <w:rsid w:val="00FE61AD"/>
    <w:rsid w:val="00FE628B"/>
    <w:rsid w:val="00FE6503"/>
    <w:rsid w:val="00FE67B2"/>
    <w:rsid w:val="00FE68BF"/>
    <w:rsid w:val="00FE6F69"/>
    <w:rsid w:val="00FE7336"/>
    <w:rsid w:val="00FE787C"/>
    <w:rsid w:val="00FE7C52"/>
    <w:rsid w:val="00FF118D"/>
    <w:rsid w:val="00FF11E6"/>
    <w:rsid w:val="00FF1B59"/>
    <w:rsid w:val="00FF1D57"/>
    <w:rsid w:val="00FF1FD4"/>
    <w:rsid w:val="00FF287B"/>
    <w:rsid w:val="00FF2DBB"/>
    <w:rsid w:val="00FF2ED1"/>
    <w:rsid w:val="00FF33B2"/>
    <w:rsid w:val="00FF3A09"/>
    <w:rsid w:val="00FF3C15"/>
    <w:rsid w:val="00FF3CC0"/>
    <w:rsid w:val="00FF3E25"/>
    <w:rsid w:val="00FF4054"/>
    <w:rsid w:val="00FF4388"/>
    <w:rsid w:val="00FF442D"/>
    <w:rsid w:val="00FF45A5"/>
    <w:rsid w:val="00FF4619"/>
    <w:rsid w:val="00FF5660"/>
    <w:rsid w:val="00FF5828"/>
    <w:rsid w:val="00FF58F1"/>
    <w:rsid w:val="00FF5C91"/>
    <w:rsid w:val="00FF61B9"/>
    <w:rsid w:val="00FF63C2"/>
    <w:rsid w:val="00FF6991"/>
    <w:rsid w:val="00FF7127"/>
    <w:rsid w:val="00FF722E"/>
    <w:rsid w:val="00FF74A5"/>
    <w:rsid w:val="0519771A"/>
    <w:rsid w:val="065E1385"/>
    <w:rsid w:val="067CEFDD"/>
    <w:rsid w:val="0796D4F4"/>
    <w:rsid w:val="08899ACD"/>
    <w:rsid w:val="0A0B8E72"/>
    <w:rsid w:val="0C90A7B4"/>
    <w:rsid w:val="10B75111"/>
    <w:rsid w:val="12625D46"/>
    <w:rsid w:val="154FDF14"/>
    <w:rsid w:val="190983FE"/>
    <w:rsid w:val="198DBE36"/>
    <w:rsid w:val="1DB54D1A"/>
    <w:rsid w:val="1DF8B8C2"/>
    <w:rsid w:val="2007F6CD"/>
    <w:rsid w:val="2112D0EB"/>
    <w:rsid w:val="232CE1C3"/>
    <w:rsid w:val="23A38A65"/>
    <w:rsid w:val="2C087663"/>
    <w:rsid w:val="2F8AC999"/>
    <w:rsid w:val="33E3B659"/>
    <w:rsid w:val="34129430"/>
    <w:rsid w:val="3EFEAEA6"/>
    <w:rsid w:val="414854E5"/>
    <w:rsid w:val="4AFB4F09"/>
    <w:rsid w:val="4B309816"/>
    <w:rsid w:val="4D91760C"/>
    <w:rsid w:val="4E142959"/>
    <w:rsid w:val="4E14BA1D"/>
    <w:rsid w:val="4F533C79"/>
    <w:rsid w:val="50419588"/>
    <w:rsid w:val="53BB9623"/>
    <w:rsid w:val="5A8FF9D7"/>
    <w:rsid w:val="5CBAA80B"/>
    <w:rsid w:val="5E81FBD7"/>
    <w:rsid w:val="60553EA9"/>
    <w:rsid w:val="65E109C1"/>
    <w:rsid w:val="6870FB87"/>
    <w:rsid w:val="68BA6CAC"/>
    <w:rsid w:val="6ED4E0CC"/>
    <w:rsid w:val="71628ABF"/>
    <w:rsid w:val="71F5F8BF"/>
    <w:rsid w:val="75F6B13F"/>
    <w:rsid w:val="7B3AEC99"/>
    <w:rsid w:val="7CD139A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uiPriority="99"/>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uiPriority="99" w:qFormat="1"/>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qFormat="1"/>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8D00A5"/>
    <w:pPr>
      <w:numPr>
        <w:ilvl w:val="2"/>
      </w:numPr>
      <w:spacing w:before="120"/>
      <w:outlineLvl w:val="2"/>
    </w:pPr>
    <w:rPr>
      <w:sz w:val="28"/>
    </w:rPr>
  </w:style>
  <w:style w:type="paragraph" w:styleId="Heading4">
    <w:name w:val="heading 4"/>
    <w:basedOn w:val="Heading3"/>
    <w:next w:val="Normal"/>
    <w:link w:val="Heading4Char"/>
    <w:qFormat/>
    <w:rsid w:val="008D00A5"/>
    <w:pPr>
      <w:numPr>
        <w:ilvl w:val="3"/>
      </w:numPr>
      <w:outlineLvl w:val="3"/>
    </w:pPr>
    <w:rPr>
      <w:sz w:val="24"/>
    </w:rPr>
  </w:style>
  <w:style w:type="paragraph" w:styleId="Heading5">
    <w:name w:val="heading 5"/>
    <w:basedOn w:val="Heading4"/>
    <w:next w:val="Normal"/>
    <w:link w:val="Heading5Char"/>
    <w:qFormat/>
    <w:rsid w:val="008D00A5"/>
    <w:pPr>
      <w:numPr>
        <w:ilvl w:val="4"/>
      </w:numPr>
      <w:outlineLvl w:val="4"/>
    </w:pPr>
    <w:rPr>
      <w:sz w:val="22"/>
    </w:rPr>
  </w:style>
  <w:style w:type="paragraph" w:styleId="Heading6">
    <w:name w:val="heading 6"/>
    <w:basedOn w:val="H6"/>
    <w:next w:val="Normal"/>
    <w:link w:val="Heading6Char"/>
    <w:qFormat/>
    <w:rsid w:val="008D00A5"/>
    <w:pPr>
      <w:numPr>
        <w:ilvl w:val="5"/>
      </w:numPr>
      <w:outlineLvl w:val="5"/>
    </w:pPr>
  </w:style>
  <w:style w:type="paragraph" w:styleId="Heading7">
    <w:name w:val="heading 7"/>
    <w:basedOn w:val="H6"/>
    <w:next w:val="Normal"/>
    <w:link w:val="Heading7Char"/>
    <w:qFormat/>
    <w:rsid w:val="008D00A5"/>
    <w:pPr>
      <w:numPr>
        <w:ilvl w:val="6"/>
      </w:numPr>
      <w:outlineLvl w:val="6"/>
    </w:pPr>
  </w:style>
  <w:style w:type="paragraph" w:styleId="Heading8">
    <w:name w:val="heading 8"/>
    <w:basedOn w:val="Heading1"/>
    <w:next w:val="Normal"/>
    <w:link w:val="Heading8Char"/>
    <w:qFormat/>
    <w:rsid w:val="008D00A5"/>
    <w:pPr>
      <w:numPr>
        <w:ilvl w:val="7"/>
      </w:numPr>
      <w:outlineLvl w:val="7"/>
    </w:pPr>
  </w:style>
  <w:style w:type="paragraph" w:styleId="Heading9">
    <w:name w:val="heading 9"/>
    <w:basedOn w:val="Heading8"/>
    <w:next w:val="Normal"/>
    <w:link w:val="Heading9Char"/>
    <w:qFormat/>
    <w:rsid w:val="008D00A5"/>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qFormat/>
    <w:locked/>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locked/>
    <w:rsid w:val="008D00A5"/>
    <w:pPr>
      <w:keepNext/>
      <w:keepLines/>
      <w:spacing w:after="0"/>
    </w:pPr>
    <w:rPr>
      <w:sz w:val="18"/>
      <w:lang w:val="x-none" w:eastAsia="x-none"/>
    </w:rPr>
  </w:style>
  <w:style w:type="paragraph" w:customStyle="1" w:styleId="TAC">
    <w:name w:val="TAC"/>
    <w:basedOn w:val="TAL"/>
    <w:link w:val="TACChar"/>
    <w:qFormat/>
    <w:locked/>
    <w:rsid w:val="008D00A5"/>
    <w:pPr>
      <w:jc w:val="center"/>
    </w:pPr>
  </w:style>
  <w:style w:type="paragraph" w:customStyle="1" w:styleId="TAH">
    <w:name w:val="TAH"/>
    <w:basedOn w:val="TAC"/>
    <w:link w:val="TAHCar"/>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qFormat/>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목록 단,?? ??,?????,????,목록 단락,Grille moyenne 1 - Accent 21,- Bullets,1st level - Bullet List Paragraph,List Paragraph1,Lettre d'introduction,Paragrafo elenco,Normal bullet 2,Bullet list,Numbered List,Lista1,Task Body,3 Txt tabla,列出段落1,列表段落1"/>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목록 단 Char,?? ?? Char,????? Char,???? Char,목록 단락 Char,Grille moyenne 1 - Accent 21 Char,- Bullets Char,1st level - Bullet List Paragraph Char,List Paragraph1 Char,Lettre d'introduction Char,Paragrafo elenco Char,Normal bullet 2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uiPriority w:val="99"/>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paragraph" w:customStyle="1" w:styleId="1">
    <w:name w:val="リスト段落1"/>
    <w:basedOn w:val="Normal"/>
    <w:link w:val="ListParagraphChar1"/>
    <w:uiPriority w:val="34"/>
    <w:qFormat/>
    <w:rsid w:val="00123E12"/>
    <w:pPr>
      <w:spacing w:after="0" w:line="240" w:lineRule="auto"/>
      <w:ind w:left="720"/>
    </w:pPr>
    <w:rPr>
      <w:rFonts w:ascii="Times New Roman" w:eastAsia="SimSun" w:hAnsi="Times New Roman" w:cs="Times New Roman"/>
      <w:szCs w:val="24"/>
    </w:rPr>
  </w:style>
  <w:style w:type="character" w:customStyle="1" w:styleId="ListParagraphChar1">
    <w:name w:val="List Paragraph Char1"/>
    <w:link w:val="1"/>
    <w:uiPriority w:val="34"/>
    <w:qFormat/>
    <w:locked/>
    <w:rsid w:val="00123E12"/>
    <w:rPr>
      <w:rFonts w:ascii="Times New Roman" w:eastAsia="SimSun" w:hAnsi="Times New Roman"/>
      <w:szCs w:val="24"/>
      <w:lang w:val="en-US" w:eastAsia="en-US"/>
    </w:rPr>
  </w:style>
  <w:style w:type="character" w:customStyle="1" w:styleId="TALChar">
    <w:name w:val="TAL Char"/>
    <w:qFormat/>
    <w:rsid w:val="00D34719"/>
    <w:rPr>
      <w:rFonts w:ascii="Arial" w:hAnsi="Arial"/>
      <w:sz w:val="18"/>
      <w:lang w:val="en-GB" w:eastAsia="en-US"/>
    </w:rPr>
  </w:style>
  <w:style w:type="paragraph" w:styleId="Revision">
    <w:name w:val="Revision"/>
    <w:hidden/>
    <w:uiPriority w:val="99"/>
    <w:semiHidden/>
    <w:rsid w:val="004A70ED"/>
    <w:rPr>
      <w:rFonts w:ascii="Arial" w:eastAsiaTheme="minorHAnsi" w:hAnsi="Arial" w:cstheme="minorBidi"/>
      <w:szCs w:val="22"/>
      <w:lang w:val="en-US" w:eastAsia="en-US"/>
    </w:rPr>
  </w:style>
  <w:style w:type="character" w:styleId="PlaceholderText">
    <w:name w:val="Placeholder Text"/>
    <w:basedOn w:val="DefaultParagraphFont"/>
    <w:uiPriority w:val="99"/>
    <w:semiHidden/>
    <w:rsid w:val="00DF78BF"/>
    <w:rPr>
      <w:color w:val="666666"/>
    </w:rPr>
  </w:style>
  <w:style w:type="character" w:customStyle="1" w:styleId="TACChar">
    <w:name w:val="TAC Char"/>
    <w:link w:val="TAC"/>
    <w:qFormat/>
    <w:locked/>
    <w:rsid w:val="00291887"/>
    <w:rPr>
      <w:rFonts w:ascii="Arial" w:eastAsiaTheme="minorHAnsi" w:hAnsi="Arial" w:cstheme="minorBidi"/>
      <w:sz w:val="18"/>
      <w:szCs w:val="22"/>
      <w:lang w:val="x-none" w:eastAsia="x-none"/>
    </w:rPr>
  </w:style>
  <w:style w:type="paragraph" w:customStyle="1" w:styleId="ListBullet2wide">
    <w:name w:val="List Bullet 2 (wide)"/>
    <w:uiPriority w:val="3"/>
    <w:rsid w:val="005A7C88"/>
    <w:pPr>
      <w:numPr>
        <w:numId w:val="16"/>
      </w:numPr>
      <w:spacing w:after="240"/>
    </w:pPr>
    <w:rPr>
      <w:rFonts w:ascii="Ericsson Hilda" w:hAnsi="Ericsson Hilda"/>
      <w:sz w:val="22"/>
      <w:lang w:val="en-US" w:eastAsia="en-US"/>
    </w:rPr>
  </w:style>
  <w:style w:type="paragraph" w:customStyle="1" w:styleId="PropObs">
    <w:name w:val="PropObs"/>
    <w:basedOn w:val="Normal"/>
    <w:qFormat/>
    <w:rsid w:val="005A7C88"/>
    <w:pPr>
      <w:numPr>
        <w:numId w:val="17"/>
      </w:numPr>
      <w:spacing w:after="0" w:line="240" w:lineRule="auto"/>
      <w:jc w:val="both"/>
    </w:pPr>
    <w:rPr>
      <w:rFonts w:ascii="Calibri" w:eastAsia="MS Mincho" w:hAnsi="Calibri" w:cs="Times New Roman"/>
      <w:b/>
      <w:szCs w:val="20"/>
      <w:lang w:val="en-GB" w:eastAsia="sv-SE"/>
    </w:rPr>
  </w:style>
  <w:style w:type="character" w:styleId="Mention">
    <w:name w:val="Mention"/>
    <w:basedOn w:val="DefaultParagraphFont"/>
    <w:uiPriority w:val="99"/>
    <w:unhideWhenUsed/>
    <w:rsid w:val="00096BCA"/>
    <w:rPr>
      <w:color w:val="2B579A"/>
      <w:shd w:val="clear" w:color="auto" w:fill="E1DFDD"/>
    </w:rPr>
  </w:style>
  <w:style w:type="paragraph" w:styleId="NormalWeb">
    <w:name w:val="Normal (Web)"/>
    <w:basedOn w:val="Normal"/>
    <w:uiPriority w:val="99"/>
    <w:unhideWhenUsed/>
    <w:qFormat/>
    <w:rsid w:val="001F3BF6"/>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UnresolvedMention">
    <w:name w:val="Unresolved Mention"/>
    <w:basedOn w:val="DefaultParagraphFont"/>
    <w:uiPriority w:val="99"/>
    <w:semiHidden/>
    <w:unhideWhenUsed/>
    <w:rsid w:val="00C47BDE"/>
    <w:rPr>
      <w:color w:val="605E5C"/>
      <w:shd w:val="clear" w:color="auto" w:fill="E1DFDD"/>
    </w:rPr>
  </w:style>
  <w:style w:type="table" w:customStyle="1" w:styleId="Grilledutableau2">
    <w:name w:val="Grille du tableau2"/>
    <w:basedOn w:val="TableNormal"/>
    <w:qFormat/>
    <w:rsid w:val="000D2991"/>
    <w:pPr>
      <w:widowControl w:val="0"/>
      <w:autoSpaceDE w:val="0"/>
      <w:autoSpaceDN w:val="0"/>
      <w:adjustRightInd w:val="0"/>
      <w:spacing w:line="360" w:lineRule="auto"/>
    </w:pPr>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raftProposal">
    <w:name w:val="Draft Proposal"/>
    <w:basedOn w:val="BodyText"/>
    <w:next w:val="Normal"/>
    <w:uiPriority w:val="99"/>
    <w:qFormat/>
    <w:rsid w:val="00602832"/>
    <w:pPr>
      <w:tabs>
        <w:tab w:val="num" w:pos="720"/>
        <w:tab w:val="left" w:pos="1701"/>
      </w:tabs>
      <w:spacing w:after="160"/>
      <w:ind w:left="720" w:hanging="360"/>
      <w:jc w:val="left"/>
    </w:pPr>
    <w:rPr>
      <w:rFonts w:eastAsia="Calibri" w:cs="Arial"/>
      <w:b/>
      <w:bCs/>
      <w:sz w:val="22"/>
      <w:lang w:eastAsia="en-US"/>
    </w:rPr>
  </w:style>
  <w:style w:type="character" w:customStyle="1" w:styleId="ui-provider">
    <w:name w:val="ui-provider"/>
    <w:basedOn w:val="DefaultParagraphFont"/>
    <w:rsid w:val="00021219"/>
  </w:style>
  <w:style w:type="character" w:customStyle="1" w:styleId="apple-converted-space">
    <w:name w:val="apple-converted-space"/>
    <w:basedOn w:val="DefaultParagraphFont"/>
    <w:rsid w:val="00110F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772160">
      <w:bodyDiv w:val="1"/>
      <w:marLeft w:val="0"/>
      <w:marRight w:val="0"/>
      <w:marTop w:val="0"/>
      <w:marBottom w:val="0"/>
      <w:divBdr>
        <w:top w:val="none" w:sz="0" w:space="0" w:color="auto"/>
        <w:left w:val="none" w:sz="0" w:space="0" w:color="auto"/>
        <w:bottom w:val="none" w:sz="0" w:space="0" w:color="auto"/>
        <w:right w:val="none" w:sz="0" w:space="0" w:color="auto"/>
      </w:divBdr>
    </w:div>
    <w:div w:id="92824423">
      <w:bodyDiv w:val="1"/>
      <w:marLeft w:val="0"/>
      <w:marRight w:val="0"/>
      <w:marTop w:val="0"/>
      <w:marBottom w:val="0"/>
      <w:divBdr>
        <w:top w:val="none" w:sz="0" w:space="0" w:color="auto"/>
        <w:left w:val="none" w:sz="0" w:space="0" w:color="auto"/>
        <w:bottom w:val="none" w:sz="0" w:space="0" w:color="auto"/>
        <w:right w:val="none" w:sz="0" w:space="0" w:color="auto"/>
      </w:divBdr>
    </w:div>
    <w:div w:id="135953860">
      <w:bodyDiv w:val="1"/>
      <w:marLeft w:val="0"/>
      <w:marRight w:val="0"/>
      <w:marTop w:val="0"/>
      <w:marBottom w:val="0"/>
      <w:divBdr>
        <w:top w:val="none" w:sz="0" w:space="0" w:color="auto"/>
        <w:left w:val="none" w:sz="0" w:space="0" w:color="auto"/>
        <w:bottom w:val="none" w:sz="0" w:space="0" w:color="auto"/>
        <w:right w:val="none" w:sz="0" w:space="0" w:color="auto"/>
      </w:divBdr>
    </w:div>
    <w:div w:id="268976657">
      <w:bodyDiv w:val="1"/>
      <w:marLeft w:val="0"/>
      <w:marRight w:val="0"/>
      <w:marTop w:val="0"/>
      <w:marBottom w:val="0"/>
      <w:divBdr>
        <w:top w:val="none" w:sz="0" w:space="0" w:color="auto"/>
        <w:left w:val="none" w:sz="0" w:space="0" w:color="auto"/>
        <w:bottom w:val="none" w:sz="0" w:space="0" w:color="auto"/>
        <w:right w:val="none" w:sz="0" w:space="0" w:color="auto"/>
      </w:divBdr>
      <w:divsChild>
        <w:div w:id="184641130">
          <w:marLeft w:val="418"/>
          <w:marRight w:val="0"/>
          <w:marTop w:val="160"/>
          <w:marBottom w:val="0"/>
          <w:divBdr>
            <w:top w:val="none" w:sz="0" w:space="0" w:color="auto"/>
            <w:left w:val="none" w:sz="0" w:space="0" w:color="auto"/>
            <w:bottom w:val="none" w:sz="0" w:space="0" w:color="auto"/>
            <w:right w:val="none" w:sz="0" w:space="0" w:color="auto"/>
          </w:divBdr>
        </w:div>
        <w:div w:id="200552559">
          <w:marLeft w:val="850"/>
          <w:marRight w:val="0"/>
          <w:marTop w:val="160"/>
          <w:marBottom w:val="0"/>
          <w:divBdr>
            <w:top w:val="none" w:sz="0" w:space="0" w:color="auto"/>
            <w:left w:val="none" w:sz="0" w:space="0" w:color="auto"/>
            <w:bottom w:val="none" w:sz="0" w:space="0" w:color="auto"/>
            <w:right w:val="none" w:sz="0" w:space="0" w:color="auto"/>
          </w:divBdr>
        </w:div>
        <w:div w:id="847905402">
          <w:marLeft w:val="850"/>
          <w:marRight w:val="0"/>
          <w:marTop w:val="160"/>
          <w:marBottom w:val="0"/>
          <w:divBdr>
            <w:top w:val="none" w:sz="0" w:space="0" w:color="auto"/>
            <w:left w:val="none" w:sz="0" w:space="0" w:color="auto"/>
            <w:bottom w:val="none" w:sz="0" w:space="0" w:color="auto"/>
            <w:right w:val="none" w:sz="0" w:space="0" w:color="auto"/>
          </w:divBdr>
        </w:div>
        <w:div w:id="901016991">
          <w:marLeft w:val="850"/>
          <w:marRight w:val="0"/>
          <w:marTop w:val="160"/>
          <w:marBottom w:val="0"/>
          <w:divBdr>
            <w:top w:val="none" w:sz="0" w:space="0" w:color="auto"/>
            <w:left w:val="none" w:sz="0" w:space="0" w:color="auto"/>
            <w:bottom w:val="none" w:sz="0" w:space="0" w:color="auto"/>
            <w:right w:val="none" w:sz="0" w:space="0" w:color="auto"/>
          </w:divBdr>
        </w:div>
        <w:div w:id="1159804085">
          <w:marLeft w:val="850"/>
          <w:marRight w:val="0"/>
          <w:marTop w:val="160"/>
          <w:marBottom w:val="0"/>
          <w:divBdr>
            <w:top w:val="none" w:sz="0" w:space="0" w:color="auto"/>
            <w:left w:val="none" w:sz="0" w:space="0" w:color="auto"/>
            <w:bottom w:val="none" w:sz="0" w:space="0" w:color="auto"/>
            <w:right w:val="none" w:sz="0" w:space="0" w:color="auto"/>
          </w:divBdr>
        </w:div>
        <w:div w:id="1635062190">
          <w:marLeft w:val="850"/>
          <w:marRight w:val="0"/>
          <w:marTop w:val="160"/>
          <w:marBottom w:val="0"/>
          <w:divBdr>
            <w:top w:val="none" w:sz="0" w:space="0" w:color="auto"/>
            <w:left w:val="none" w:sz="0" w:space="0" w:color="auto"/>
            <w:bottom w:val="none" w:sz="0" w:space="0" w:color="auto"/>
            <w:right w:val="none" w:sz="0" w:space="0" w:color="auto"/>
          </w:divBdr>
        </w:div>
      </w:divsChild>
    </w:div>
    <w:div w:id="333530039">
      <w:bodyDiv w:val="1"/>
      <w:marLeft w:val="0"/>
      <w:marRight w:val="0"/>
      <w:marTop w:val="0"/>
      <w:marBottom w:val="0"/>
      <w:divBdr>
        <w:top w:val="none" w:sz="0" w:space="0" w:color="auto"/>
        <w:left w:val="none" w:sz="0" w:space="0" w:color="auto"/>
        <w:bottom w:val="none" w:sz="0" w:space="0" w:color="auto"/>
        <w:right w:val="none" w:sz="0" w:space="0" w:color="auto"/>
      </w:divBdr>
      <w:divsChild>
        <w:div w:id="135341107">
          <w:marLeft w:val="1267"/>
          <w:marRight w:val="0"/>
          <w:marTop w:val="160"/>
          <w:marBottom w:val="0"/>
          <w:divBdr>
            <w:top w:val="none" w:sz="0" w:space="0" w:color="auto"/>
            <w:left w:val="none" w:sz="0" w:space="0" w:color="auto"/>
            <w:bottom w:val="none" w:sz="0" w:space="0" w:color="auto"/>
            <w:right w:val="none" w:sz="0" w:space="0" w:color="auto"/>
          </w:divBdr>
        </w:div>
        <w:div w:id="790636764">
          <w:marLeft w:val="1699"/>
          <w:marRight w:val="0"/>
          <w:marTop w:val="160"/>
          <w:marBottom w:val="0"/>
          <w:divBdr>
            <w:top w:val="none" w:sz="0" w:space="0" w:color="auto"/>
            <w:left w:val="none" w:sz="0" w:space="0" w:color="auto"/>
            <w:bottom w:val="none" w:sz="0" w:space="0" w:color="auto"/>
            <w:right w:val="none" w:sz="0" w:space="0" w:color="auto"/>
          </w:divBdr>
        </w:div>
        <w:div w:id="1297838340">
          <w:marLeft w:val="1267"/>
          <w:marRight w:val="0"/>
          <w:marTop w:val="160"/>
          <w:marBottom w:val="0"/>
          <w:divBdr>
            <w:top w:val="none" w:sz="0" w:space="0" w:color="auto"/>
            <w:left w:val="none" w:sz="0" w:space="0" w:color="auto"/>
            <w:bottom w:val="none" w:sz="0" w:space="0" w:color="auto"/>
            <w:right w:val="none" w:sz="0" w:space="0" w:color="auto"/>
          </w:divBdr>
        </w:div>
        <w:div w:id="1331759742">
          <w:marLeft w:val="1267"/>
          <w:marRight w:val="0"/>
          <w:marTop w:val="160"/>
          <w:marBottom w:val="0"/>
          <w:divBdr>
            <w:top w:val="none" w:sz="0" w:space="0" w:color="auto"/>
            <w:left w:val="none" w:sz="0" w:space="0" w:color="auto"/>
            <w:bottom w:val="none" w:sz="0" w:space="0" w:color="auto"/>
            <w:right w:val="none" w:sz="0" w:space="0" w:color="auto"/>
          </w:divBdr>
        </w:div>
        <w:div w:id="1387756889">
          <w:marLeft w:val="1267"/>
          <w:marRight w:val="0"/>
          <w:marTop w:val="160"/>
          <w:marBottom w:val="0"/>
          <w:divBdr>
            <w:top w:val="none" w:sz="0" w:space="0" w:color="auto"/>
            <w:left w:val="none" w:sz="0" w:space="0" w:color="auto"/>
            <w:bottom w:val="none" w:sz="0" w:space="0" w:color="auto"/>
            <w:right w:val="none" w:sz="0" w:space="0" w:color="auto"/>
          </w:divBdr>
        </w:div>
        <w:div w:id="1915507051">
          <w:marLeft w:val="1267"/>
          <w:marRight w:val="0"/>
          <w:marTop w:val="160"/>
          <w:marBottom w:val="0"/>
          <w:divBdr>
            <w:top w:val="none" w:sz="0" w:space="0" w:color="auto"/>
            <w:left w:val="none" w:sz="0" w:space="0" w:color="auto"/>
            <w:bottom w:val="none" w:sz="0" w:space="0" w:color="auto"/>
            <w:right w:val="none" w:sz="0" w:space="0" w:color="auto"/>
          </w:divBdr>
        </w:div>
        <w:div w:id="2039042312">
          <w:marLeft w:val="1699"/>
          <w:marRight w:val="0"/>
          <w:marTop w:val="160"/>
          <w:marBottom w:val="0"/>
          <w:divBdr>
            <w:top w:val="none" w:sz="0" w:space="0" w:color="auto"/>
            <w:left w:val="none" w:sz="0" w:space="0" w:color="auto"/>
            <w:bottom w:val="none" w:sz="0" w:space="0" w:color="auto"/>
            <w:right w:val="none" w:sz="0" w:space="0" w:color="auto"/>
          </w:divBdr>
        </w:div>
      </w:divsChild>
    </w:div>
    <w:div w:id="346100790">
      <w:bodyDiv w:val="1"/>
      <w:marLeft w:val="0"/>
      <w:marRight w:val="0"/>
      <w:marTop w:val="0"/>
      <w:marBottom w:val="0"/>
      <w:divBdr>
        <w:top w:val="none" w:sz="0" w:space="0" w:color="auto"/>
        <w:left w:val="none" w:sz="0" w:space="0" w:color="auto"/>
        <w:bottom w:val="none" w:sz="0" w:space="0" w:color="auto"/>
        <w:right w:val="none" w:sz="0" w:space="0" w:color="auto"/>
      </w:divBdr>
      <w:divsChild>
        <w:div w:id="651520909">
          <w:marLeft w:val="360"/>
          <w:marRight w:val="0"/>
          <w:marTop w:val="200"/>
          <w:marBottom w:val="0"/>
          <w:divBdr>
            <w:top w:val="none" w:sz="0" w:space="0" w:color="auto"/>
            <w:left w:val="none" w:sz="0" w:space="0" w:color="auto"/>
            <w:bottom w:val="none" w:sz="0" w:space="0" w:color="auto"/>
            <w:right w:val="none" w:sz="0" w:space="0" w:color="auto"/>
          </w:divBdr>
        </w:div>
        <w:div w:id="866023379">
          <w:marLeft w:val="1080"/>
          <w:marRight w:val="0"/>
          <w:marTop w:val="100"/>
          <w:marBottom w:val="0"/>
          <w:divBdr>
            <w:top w:val="none" w:sz="0" w:space="0" w:color="auto"/>
            <w:left w:val="none" w:sz="0" w:space="0" w:color="auto"/>
            <w:bottom w:val="none" w:sz="0" w:space="0" w:color="auto"/>
            <w:right w:val="none" w:sz="0" w:space="0" w:color="auto"/>
          </w:divBdr>
        </w:div>
        <w:div w:id="1873112285">
          <w:marLeft w:val="360"/>
          <w:marRight w:val="0"/>
          <w:marTop w:val="200"/>
          <w:marBottom w:val="0"/>
          <w:divBdr>
            <w:top w:val="none" w:sz="0" w:space="0" w:color="auto"/>
            <w:left w:val="none" w:sz="0" w:space="0" w:color="auto"/>
            <w:bottom w:val="none" w:sz="0" w:space="0" w:color="auto"/>
            <w:right w:val="none" w:sz="0" w:space="0" w:color="auto"/>
          </w:divBdr>
        </w:div>
      </w:divsChild>
    </w:div>
    <w:div w:id="423959569">
      <w:bodyDiv w:val="1"/>
      <w:marLeft w:val="0"/>
      <w:marRight w:val="0"/>
      <w:marTop w:val="0"/>
      <w:marBottom w:val="0"/>
      <w:divBdr>
        <w:top w:val="none" w:sz="0" w:space="0" w:color="auto"/>
        <w:left w:val="none" w:sz="0" w:space="0" w:color="auto"/>
        <w:bottom w:val="none" w:sz="0" w:space="0" w:color="auto"/>
        <w:right w:val="none" w:sz="0" w:space="0" w:color="auto"/>
      </w:divBdr>
      <w:divsChild>
        <w:div w:id="1123037965">
          <w:marLeft w:val="850"/>
          <w:marRight w:val="0"/>
          <w:marTop w:val="160"/>
          <w:marBottom w:val="0"/>
          <w:divBdr>
            <w:top w:val="none" w:sz="0" w:space="0" w:color="auto"/>
            <w:left w:val="none" w:sz="0" w:space="0" w:color="auto"/>
            <w:bottom w:val="none" w:sz="0" w:space="0" w:color="auto"/>
            <w:right w:val="none" w:sz="0" w:space="0" w:color="auto"/>
          </w:divBdr>
        </w:div>
      </w:divsChild>
    </w:div>
    <w:div w:id="474103162">
      <w:bodyDiv w:val="1"/>
      <w:marLeft w:val="0"/>
      <w:marRight w:val="0"/>
      <w:marTop w:val="0"/>
      <w:marBottom w:val="0"/>
      <w:divBdr>
        <w:top w:val="none" w:sz="0" w:space="0" w:color="auto"/>
        <w:left w:val="none" w:sz="0" w:space="0" w:color="auto"/>
        <w:bottom w:val="none" w:sz="0" w:space="0" w:color="auto"/>
        <w:right w:val="none" w:sz="0" w:space="0" w:color="auto"/>
      </w:divBdr>
    </w:div>
    <w:div w:id="550576006">
      <w:bodyDiv w:val="1"/>
      <w:marLeft w:val="0"/>
      <w:marRight w:val="0"/>
      <w:marTop w:val="0"/>
      <w:marBottom w:val="0"/>
      <w:divBdr>
        <w:top w:val="none" w:sz="0" w:space="0" w:color="auto"/>
        <w:left w:val="none" w:sz="0" w:space="0" w:color="auto"/>
        <w:bottom w:val="none" w:sz="0" w:space="0" w:color="auto"/>
        <w:right w:val="none" w:sz="0" w:space="0" w:color="auto"/>
      </w:divBdr>
    </w:div>
    <w:div w:id="613244987">
      <w:bodyDiv w:val="1"/>
      <w:marLeft w:val="0"/>
      <w:marRight w:val="0"/>
      <w:marTop w:val="0"/>
      <w:marBottom w:val="0"/>
      <w:divBdr>
        <w:top w:val="none" w:sz="0" w:space="0" w:color="auto"/>
        <w:left w:val="none" w:sz="0" w:space="0" w:color="auto"/>
        <w:bottom w:val="none" w:sz="0" w:space="0" w:color="auto"/>
        <w:right w:val="none" w:sz="0" w:space="0" w:color="auto"/>
      </w:divBdr>
      <w:divsChild>
        <w:div w:id="123473308">
          <w:marLeft w:val="1080"/>
          <w:marRight w:val="0"/>
          <w:marTop w:val="100"/>
          <w:marBottom w:val="0"/>
          <w:divBdr>
            <w:top w:val="none" w:sz="0" w:space="0" w:color="auto"/>
            <w:left w:val="none" w:sz="0" w:space="0" w:color="auto"/>
            <w:bottom w:val="none" w:sz="0" w:space="0" w:color="auto"/>
            <w:right w:val="none" w:sz="0" w:space="0" w:color="auto"/>
          </w:divBdr>
        </w:div>
        <w:div w:id="1709842809">
          <w:marLeft w:val="1080"/>
          <w:marRight w:val="0"/>
          <w:marTop w:val="100"/>
          <w:marBottom w:val="0"/>
          <w:divBdr>
            <w:top w:val="none" w:sz="0" w:space="0" w:color="auto"/>
            <w:left w:val="none" w:sz="0" w:space="0" w:color="auto"/>
            <w:bottom w:val="none" w:sz="0" w:space="0" w:color="auto"/>
            <w:right w:val="none" w:sz="0" w:space="0" w:color="auto"/>
          </w:divBdr>
        </w:div>
      </w:divsChild>
    </w:div>
    <w:div w:id="651062325">
      <w:bodyDiv w:val="1"/>
      <w:marLeft w:val="0"/>
      <w:marRight w:val="0"/>
      <w:marTop w:val="0"/>
      <w:marBottom w:val="0"/>
      <w:divBdr>
        <w:top w:val="none" w:sz="0" w:space="0" w:color="auto"/>
        <w:left w:val="none" w:sz="0" w:space="0" w:color="auto"/>
        <w:bottom w:val="none" w:sz="0" w:space="0" w:color="auto"/>
        <w:right w:val="none" w:sz="0" w:space="0" w:color="auto"/>
      </w:divBdr>
    </w:div>
    <w:div w:id="1083066487">
      <w:bodyDiv w:val="1"/>
      <w:marLeft w:val="0"/>
      <w:marRight w:val="0"/>
      <w:marTop w:val="0"/>
      <w:marBottom w:val="0"/>
      <w:divBdr>
        <w:top w:val="none" w:sz="0" w:space="0" w:color="auto"/>
        <w:left w:val="none" w:sz="0" w:space="0" w:color="auto"/>
        <w:bottom w:val="none" w:sz="0" w:space="0" w:color="auto"/>
        <w:right w:val="none" w:sz="0" w:space="0" w:color="auto"/>
      </w:divBdr>
    </w:div>
    <w:div w:id="1125347103">
      <w:bodyDiv w:val="1"/>
      <w:marLeft w:val="0"/>
      <w:marRight w:val="0"/>
      <w:marTop w:val="0"/>
      <w:marBottom w:val="0"/>
      <w:divBdr>
        <w:top w:val="none" w:sz="0" w:space="0" w:color="auto"/>
        <w:left w:val="none" w:sz="0" w:space="0" w:color="auto"/>
        <w:bottom w:val="none" w:sz="0" w:space="0" w:color="auto"/>
        <w:right w:val="none" w:sz="0" w:space="0" w:color="auto"/>
      </w:divBdr>
    </w:div>
    <w:div w:id="1328435321">
      <w:bodyDiv w:val="1"/>
      <w:marLeft w:val="0"/>
      <w:marRight w:val="0"/>
      <w:marTop w:val="0"/>
      <w:marBottom w:val="0"/>
      <w:divBdr>
        <w:top w:val="none" w:sz="0" w:space="0" w:color="auto"/>
        <w:left w:val="none" w:sz="0" w:space="0" w:color="auto"/>
        <w:bottom w:val="none" w:sz="0" w:space="0" w:color="auto"/>
        <w:right w:val="none" w:sz="0" w:space="0" w:color="auto"/>
      </w:divBdr>
    </w:div>
    <w:div w:id="1422217849">
      <w:bodyDiv w:val="1"/>
      <w:marLeft w:val="0"/>
      <w:marRight w:val="0"/>
      <w:marTop w:val="0"/>
      <w:marBottom w:val="0"/>
      <w:divBdr>
        <w:top w:val="none" w:sz="0" w:space="0" w:color="auto"/>
        <w:left w:val="none" w:sz="0" w:space="0" w:color="auto"/>
        <w:bottom w:val="none" w:sz="0" w:space="0" w:color="auto"/>
        <w:right w:val="none" w:sz="0" w:space="0" w:color="auto"/>
      </w:divBdr>
    </w:div>
    <w:div w:id="1608351516">
      <w:bodyDiv w:val="1"/>
      <w:marLeft w:val="0"/>
      <w:marRight w:val="0"/>
      <w:marTop w:val="0"/>
      <w:marBottom w:val="0"/>
      <w:divBdr>
        <w:top w:val="none" w:sz="0" w:space="0" w:color="auto"/>
        <w:left w:val="none" w:sz="0" w:space="0" w:color="auto"/>
        <w:bottom w:val="none" w:sz="0" w:space="0" w:color="auto"/>
        <w:right w:val="none" w:sz="0" w:space="0" w:color="auto"/>
      </w:divBdr>
      <w:divsChild>
        <w:div w:id="292713257">
          <w:marLeft w:val="360"/>
          <w:marRight w:val="0"/>
          <w:marTop w:val="200"/>
          <w:marBottom w:val="0"/>
          <w:divBdr>
            <w:top w:val="none" w:sz="0" w:space="0" w:color="auto"/>
            <w:left w:val="none" w:sz="0" w:space="0" w:color="auto"/>
            <w:bottom w:val="none" w:sz="0" w:space="0" w:color="auto"/>
            <w:right w:val="none" w:sz="0" w:space="0" w:color="auto"/>
          </w:divBdr>
        </w:div>
        <w:div w:id="689601327">
          <w:marLeft w:val="360"/>
          <w:marRight w:val="0"/>
          <w:marTop w:val="200"/>
          <w:marBottom w:val="0"/>
          <w:divBdr>
            <w:top w:val="none" w:sz="0" w:space="0" w:color="auto"/>
            <w:left w:val="none" w:sz="0" w:space="0" w:color="auto"/>
            <w:bottom w:val="none" w:sz="0" w:space="0" w:color="auto"/>
            <w:right w:val="none" w:sz="0" w:space="0" w:color="auto"/>
          </w:divBdr>
        </w:div>
        <w:div w:id="912202732">
          <w:marLeft w:val="1080"/>
          <w:marRight w:val="0"/>
          <w:marTop w:val="100"/>
          <w:marBottom w:val="0"/>
          <w:divBdr>
            <w:top w:val="none" w:sz="0" w:space="0" w:color="auto"/>
            <w:left w:val="none" w:sz="0" w:space="0" w:color="auto"/>
            <w:bottom w:val="none" w:sz="0" w:space="0" w:color="auto"/>
            <w:right w:val="none" w:sz="0" w:space="0" w:color="auto"/>
          </w:divBdr>
        </w:div>
        <w:div w:id="1218475081">
          <w:marLeft w:val="360"/>
          <w:marRight w:val="0"/>
          <w:marTop w:val="200"/>
          <w:marBottom w:val="0"/>
          <w:divBdr>
            <w:top w:val="none" w:sz="0" w:space="0" w:color="auto"/>
            <w:left w:val="none" w:sz="0" w:space="0" w:color="auto"/>
            <w:bottom w:val="none" w:sz="0" w:space="0" w:color="auto"/>
            <w:right w:val="none" w:sz="0" w:space="0" w:color="auto"/>
          </w:divBdr>
        </w:div>
        <w:div w:id="1402170903">
          <w:marLeft w:val="360"/>
          <w:marRight w:val="0"/>
          <w:marTop w:val="200"/>
          <w:marBottom w:val="0"/>
          <w:divBdr>
            <w:top w:val="none" w:sz="0" w:space="0" w:color="auto"/>
            <w:left w:val="none" w:sz="0" w:space="0" w:color="auto"/>
            <w:bottom w:val="none" w:sz="0" w:space="0" w:color="auto"/>
            <w:right w:val="none" w:sz="0" w:space="0" w:color="auto"/>
          </w:divBdr>
        </w:div>
        <w:div w:id="1663006200">
          <w:marLeft w:val="1080"/>
          <w:marRight w:val="0"/>
          <w:marTop w:val="100"/>
          <w:marBottom w:val="0"/>
          <w:divBdr>
            <w:top w:val="none" w:sz="0" w:space="0" w:color="auto"/>
            <w:left w:val="none" w:sz="0" w:space="0" w:color="auto"/>
            <w:bottom w:val="none" w:sz="0" w:space="0" w:color="auto"/>
            <w:right w:val="none" w:sz="0" w:space="0" w:color="auto"/>
          </w:divBdr>
        </w:div>
      </w:divsChild>
    </w:div>
    <w:div w:id="1655990787">
      <w:bodyDiv w:val="1"/>
      <w:marLeft w:val="0"/>
      <w:marRight w:val="0"/>
      <w:marTop w:val="0"/>
      <w:marBottom w:val="0"/>
      <w:divBdr>
        <w:top w:val="none" w:sz="0" w:space="0" w:color="auto"/>
        <w:left w:val="none" w:sz="0" w:space="0" w:color="auto"/>
        <w:bottom w:val="none" w:sz="0" w:space="0" w:color="auto"/>
        <w:right w:val="none" w:sz="0" w:space="0" w:color="auto"/>
      </w:divBdr>
    </w:div>
    <w:div w:id="1835678330">
      <w:bodyDiv w:val="1"/>
      <w:marLeft w:val="0"/>
      <w:marRight w:val="0"/>
      <w:marTop w:val="0"/>
      <w:marBottom w:val="0"/>
      <w:divBdr>
        <w:top w:val="none" w:sz="0" w:space="0" w:color="auto"/>
        <w:left w:val="none" w:sz="0" w:space="0" w:color="auto"/>
        <w:bottom w:val="none" w:sz="0" w:space="0" w:color="auto"/>
        <w:right w:val="none" w:sz="0" w:space="0" w:color="auto"/>
      </w:divBdr>
    </w:div>
    <w:div w:id="1974091549">
      <w:bodyDiv w:val="1"/>
      <w:marLeft w:val="0"/>
      <w:marRight w:val="0"/>
      <w:marTop w:val="0"/>
      <w:marBottom w:val="0"/>
      <w:divBdr>
        <w:top w:val="none" w:sz="0" w:space="0" w:color="auto"/>
        <w:left w:val="none" w:sz="0" w:space="0" w:color="auto"/>
        <w:bottom w:val="none" w:sz="0" w:space="0" w:color="auto"/>
        <w:right w:val="none" w:sz="0" w:space="0" w:color="auto"/>
      </w:divBdr>
      <w:divsChild>
        <w:div w:id="499463003">
          <w:marLeft w:val="850"/>
          <w:marRight w:val="0"/>
          <w:marTop w:val="160"/>
          <w:marBottom w:val="0"/>
          <w:divBdr>
            <w:top w:val="none" w:sz="0" w:space="0" w:color="auto"/>
            <w:left w:val="none" w:sz="0" w:space="0" w:color="auto"/>
            <w:bottom w:val="none" w:sz="0" w:space="0" w:color="auto"/>
            <w:right w:val="none" w:sz="0" w:space="0" w:color="auto"/>
          </w:divBdr>
        </w:div>
        <w:div w:id="1374428466">
          <w:marLeft w:val="418"/>
          <w:marRight w:val="0"/>
          <w:marTop w:val="160"/>
          <w:marBottom w:val="0"/>
          <w:divBdr>
            <w:top w:val="none" w:sz="0" w:space="0" w:color="auto"/>
            <w:left w:val="none" w:sz="0" w:space="0" w:color="auto"/>
            <w:bottom w:val="none" w:sz="0" w:space="0" w:color="auto"/>
            <w:right w:val="none" w:sz="0" w:space="0" w:color="auto"/>
          </w:divBdr>
        </w:div>
        <w:div w:id="1844474017">
          <w:marLeft w:val="850"/>
          <w:marRight w:val="0"/>
          <w:marTop w:val="16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B9724136FC6E80489C25817DFB9B13B2" ma:contentTypeVersion="12" ma:contentTypeDescription="Create a new document." ma:contentTypeScope="" ma:versionID="28cd5b0bff521730d60a54a0ce486bdb">
  <xsd:schema xmlns:xsd="http://www.w3.org/2001/XMLSchema" xmlns:xs="http://www.w3.org/2001/XMLSchema" xmlns:p="http://schemas.microsoft.com/office/2006/metadata/properties" xmlns:ns2="2b775076-5c04-40e0-9a4d-fd3e2648dcb2" xmlns:ns3="fa0aa013-70cc-4caf-a624-3c5587bb5d7c" targetNamespace="http://schemas.microsoft.com/office/2006/metadata/properties" ma:root="true" ma:fieldsID="73d1859287192e724833a52c0cb25eb4" ns2:_="" ns3:_="">
    <xsd:import namespace="2b775076-5c04-40e0-9a4d-fd3e2648dcb2"/>
    <xsd:import namespace="fa0aa013-70cc-4caf-a624-3c5587bb5d7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775076-5c04-40e0-9a4d-fd3e2648dcb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0aa013-70cc-4caf-a624-3c5587bb5d7c"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723fa57-0340-4cbe-ad52-85005742830f}" ma:internalName="TaxCatchAll" ma:showField="CatchAllData" ma:web="fa0aa013-70cc-4caf-a624-3c5587bb5d7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fa0aa013-70cc-4caf-a624-3c5587bb5d7c" xsi:nil="true"/>
    <lcf76f155ced4ddcb4097134ff3c332f xmlns="2b775076-5c04-40e0-9a4d-fd3e2648dcb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2.xml><?xml version="1.0" encoding="utf-8"?>
<ds:datastoreItem xmlns:ds="http://schemas.openxmlformats.org/officeDocument/2006/customXml" ds:itemID="{7815FBDA-94A2-4B26-811F-D52A1A68CD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775076-5c04-40e0-9a4d-fd3e2648dcb2"/>
    <ds:schemaRef ds:uri="fa0aa013-70cc-4caf-a624-3c5587bb5d7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fa0aa013-70cc-4caf-a624-3c5587bb5d7c"/>
    <ds:schemaRef ds:uri="2b775076-5c04-40e0-9a4d-fd3e2648dcb2"/>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15</Pages>
  <Words>6265</Words>
  <Characters>35716</Characters>
  <Application>Microsoft Office Word</Application>
  <DocSecurity>0</DocSecurity>
  <Lines>297</Lines>
  <Paragraphs>83</Paragraphs>
  <ScaleCrop>false</ScaleCrop>
  <Manager/>
  <Company/>
  <LinksUpToDate>false</LinksUpToDate>
  <CharactersWithSpaces>41898</CharactersWithSpaces>
  <SharedDoc>false</SharedDoc>
  <HLinks>
    <vt:vector size="174" baseType="variant">
      <vt:variant>
        <vt:i4>7405637</vt:i4>
      </vt:variant>
      <vt:variant>
        <vt:i4>126</vt:i4>
      </vt:variant>
      <vt:variant>
        <vt:i4>0</vt:i4>
      </vt:variant>
      <vt:variant>
        <vt:i4>5</vt:i4>
      </vt:variant>
      <vt:variant>
        <vt:lpwstr>https://www.3gpp.org/ftp/TSG_RAN/WG1_RL1/TSGR1_116/Docs/R1-2401769.zip</vt:lpwstr>
      </vt:variant>
      <vt:variant>
        <vt:lpwstr/>
      </vt:variant>
      <vt:variant>
        <vt:i4>7602270</vt:i4>
      </vt:variant>
      <vt:variant>
        <vt:i4>123</vt:i4>
      </vt:variant>
      <vt:variant>
        <vt:i4>0</vt:i4>
      </vt:variant>
      <vt:variant>
        <vt:i4>5</vt:i4>
      </vt:variant>
      <vt:variant>
        <vt:lpwstr>https://www.3gpp.org/ftp/TSG_RAN/WG1_RL1/TSGR1_116b/Docs/R1-2403666.zip</vt:lpwstr>
      </vt:variant>
      <vt:variant>
        <vt:lpwstr/>
      </vt:variant>
      <vt:variant>
        <vt:i4>7405646</vt:i4>
      </vt:variant>
      <vt:variant>
        <vt:i4>120</vt:i4>
      </vt:variant>
      <vt:variant>
        <vt:i4>0</vt:i4>
      </vt:variant>
      <vt:variant>
        <vt:i4>5</vt:i4>
      </vt:variant>
      <vt:variant>
        <vt:lpwstr>https://www.3gpp.org/ftp/TSG_RAN/WG1_RL1/TSGR1_117/Docs/R1-2405699.zip</vt:lpwstr>
      </vt:variant>
      <vt:variant>
        <vt:lpwstr/>
      </vt:variant>
      <vt:variant>
        <vt:i4>7798861</vt:i4>
      </vt:variant>
      <vt:variant>
        <vt:i4>117</vt:i4>
      </vt:variant>
      <vt:variant>
        <vt:i4>0</vt:i4>
      </vt:variant>
      <vt:variant>
        <vt:i4>5</vt:i4>
      </vt:variant>
      <vt:variant>
        <vt:lpwstr>https://www.3gpp.org/ftp/TSG_RAN/WG1_RL1/TSGR1_118/Docs/R1-2407482.zip</vt:lpwstr>
      </vt:variant>
      <vt:variant>
        <vt:lpwstr/>
      </vt:variant>
      <vt:variant>
        <vt:i4>7602266</vt:i4>
      </vt:variant>
      <vt:variant>
        <vt:i4>114</vt:i4>
      </vt:variant>
      <vt:variant>
        <vt:i4>0</vt:i4>
      </vt:variant>
      <vt:variant>
        <vt:i4>5</vt:i4>
      </vt:variant>
      <vt:variant>
        <vt:lpwstr>https://www.3gpp.org/ftp/TSG_RAN/WG1_RL1/TSGR1_118b/Docs/R1-2409226.zip</vt:lpwstr>
      </vt:variant>
      <vt:variant>
        <vt:lpwstr/>
      </vt:variant>
      <vt:variant>
        <vt:i4>851987</vt:i4>
      </vt:variant>
      <vt:variant>
        <vt:i4>111</vt:i4>
      </vt:variant>
      <vt:variant>
        <vt:i4>0</vt:i4>
      </vt:variant>
      <vt:variant>
        <vt:i4>5</vt:i4>
      </vt:variant>
      <vt:variant>
        <vt:lpwstr>https://www.3gpp.org/ftp/meetings_3gpp_sync/ran/Docs/RP-243300.zip</vt:lpwstr>
      </vt:variant>
      <vt:variant>
        <vt:lpwstr/>
      </vt:variant>
      <vt:variant>
        <vt:i4>1114172</vt:i4>
      </vt:variant>
      <vt:variant>
        <vt:i4>107</vt:i4>
      </vt:variant>
      <vt:variant>
        <vt:i4>0</vt:i4>
      </vt:variant>
      <vt:variant>
        <vt:i4>5</vt:i4>
      </vt:variant>
      <vt:variant>
        <vt:lpwstr/>
      </vt:variant>
      <vt:variant>
        <vt:lpwstr>_Toc189558136</vt:lpwstr>
      </vt:variant>
      <vt:variant>
        <vt:i4>1114172</vt:i4>
      </vt:variant>
      <vt:variant>
        <vt:i4>104</vt:i4>
      </vt:variant>
      <vt:variant>
        <vt:i4>0</vt:i4>
      </vt:variant>
      <vt:variant>
        <vt:i4>5</vt:i4>
      </vt:variant>
      <vt:variant>
        <vt:lpwstr/>
      </vt:variant>
      <vt:variant>
        <vt:lpwstr>_Toc189558135</vt:lpwstr>
      </vt:variant>
      <vt:variant>
        <vt:i4>1114172</vt:i4>
      </vt:variant>
      <vt:variant>
        <vt:i4>101</vt:i4>
      </vt:variant>
      <vt:variant>
        <vt:i4>0</vt:i4>
      </vt:variant>
      <vt:variant>
        <vt:i4>5</vt:i4>
      </vt:variant>
      <vt:variant>
        <vt:lpwstr/>
      </vt:variant>
      <vt:variant>
        <vt:lpwstr>_Toc189558134</vt:lpwstr>
      </vt:variant>
      <vt:variant>
        <vt:i4>1114172</vt:i4>
      </vt:variant>
      <vt:variant>
        <vt:i4>98</vt:i4>
      </vt:variant>
      <vt:variant>
        <vt:i4>0</vt:i4>
      </vt:variant>
      <vt:variant>
        <vt:i4>5</vt:i4>
      </vt:variant>
      <vt:variant>
        <vt:lpwstr/>
      </vt:variant>
      <vt:variant>
        <vt:lpwstr>_Toc189558133</vt:lpwstr>
      </vt:variant>
      <vt:variant>
        <vt:i4>1114172</vt:i4>
      </vt:variant>
      <vt:variant>
        <vt:i4>95</vt:i4>
      </vt:variant>
      <vt:variant>
        <vt:i4>0</vt:i4>
      </vt:variant>
      <vt:variant>
        <vt:i4>5</vt:i4>
      </vt:variant>
      <vt:variant>
        <vt:lpwstr/>
      </vt:variant>
      <vt:variant>
        <vt:lpwstr>_Toc189558132</vt:lpwstr>
      </vt:variant>
      <vt:variant>
        <vt:i4>1114172</vt:i4>
      </vt:variant>
      <vt:variant>
        <vt:i4>92</vt:i4>
      </vt:variant>
      <vt:variant>
        <vt:i4>0</vt:i4>
      </vt:variant>
      <vt:variant>
        <vt:i4>5</vt:i4>
      </vt:variant>
      <vt:variant>
        <vt:lpwstr/>
      </vt:variant>
      <vt:variant>
        <vt:lpwstr>_Toc189558131</vt:lpwstr>
      </vt:variant>
      <vt:variant>
        <vt:i4>1114172</vt:i4>
      </vt:variant>
      <vt:variant>
        <vt:i4>89</vt:i4>
      </vt:variant>
      <vt:variant>
        <vt:i4>0</vt:i4>
      </vt:variant>
      <vt:variant>
        <vt:i4>5</vt:i4>
      </vt:variant>
      <vt:variant>
        <vt:lpwstr/>
      </vt:variant>
      <vt:variant>
        <vt:lpwstr>_Toc189558130</vt:lpwstr>
      </vt:variant>
      <vt:variant>
        <vt:i4>1048636</vt:i4>
      </vt:variant>
      <vt:variant>
        <vt:i4>86</vt:i4>
      </vt:variant>
      <vt:variant>
        <vt:i4>0</vt:i4>
      </vt:variant>
      <vt:variant>
        <vt:i4>5</vt:i4>
      </vt:variant>
      <vt:variant>
        <vt:lpwstr/>
      </vt:variant>
      <vt:variant>
        <vt:lpwstr>_Toc189558129</vt:lpwstr>
      </vt:variant>
      <vt:variant>
        <vt:i4>1048636</vt:i4>
      </vt:variant>
      <vt:variant>
        <vt:i4>83</vt:i4>
      </vt:variant>
      <vt:variant>
        <vt:i4>0</vt:i4>
      </vt:variant>
      <vt:variant>
        <vt:i4>5</vt:i4>
      </vt:variant>
      <vt:variant>
        <vt:lpwstr/>
      </vt:variant>
      <vt:variant>
        <vt:lpwstr>_Toc189558128</vt:lpwstr>
      </vt:variant>
      <vt:variant>
        <vt:i4>1048636</vt:i4>
      </vt:variant>
      <vt:variant>
        <vt:i4>80</vt:i4>
      </vt:variant>
      <vt:variant>
        <vt:i4>0</vt:i4>
      </vt:variant>
      <vt:variant>
        <vt:i4>5</vt:i4>
      </vt:variant>
      <vt:variant>
        <vt:lpwstr/>
      </vt:variant>
      <vt:variant>
        <vt:lpwstr>_Toc189558127</vt:lpwstr>
      </vt:variant>
      <vt:variant>
        <vt:i4>1048636</vt:i4>
      </vt:variant>
      <vt:variant>
        <vt:i4>77</vt:i4>
      </vt:variant>
      <vt:variant>
        <vt:i4>0</vt:i4>
      </vt:variant>
      <vt:variant>
        <vt:i4>5</vt:i4>
      </vt:variant>
      <vt:variant>
        <vt:lpwstr/>
      </vt:variant>
      <vt:variant>
        <vt:lpwstr>_Toc189558126</vt:lpwstr>
      </vt:variant>
      <vt:variant>
        <vt:i4>1048636</vt:i4>
      </vt:variant>
      <vt:variant>
        <vt:i4>74</vt:i4>
      </vt:variant>
      <vt:variant>
        <vt:i4>0</vt:i4>
      </vt:variant>
      <vt:variant>
        <vt:i4>5</vt:i4>
      </vt:variant>
      <vt:variant>
        <vt:lpwstr/>
      </vt:variant>
      <vt:variant>
        <vt:lpwstr>_Toc189558125</vt:lpwstr>
      </vt:variant>
      <vt:variant>
        <vt:i4>1048636</vt:i4>
      </vt:variant>
      <vt:variant>
        <vt:i4>71</vt:i4>
      </vt:variant>
      <vt:variant>
        <vt:i4>0</vt:i4>
      </vt:variant>
      <vt:variant>
        <vt:i4>5</vt:i4>
      </vt:variant>
      <vt:variant>
        <vt:lpwstr/>
      </vt:variant>
      <vt:variant>
        <vt:lpwstr>_Toc189558124</vt:lpwstr>
      </vt:variant>
      <vt:variant>
        <vt:i4>1048636</vt:i4>
      </vt:variant>
      <vt:variant>
        <vt:i4>68</vt:i4>
      </vt:variant>
      <vt:variant>
        <vt:i4>0</vt:i4>
      </vt:variant>
      <vt:variant>
        <vt:i4>5</vt:i4>
      </vt:variant>
      <vt:variant>
        <vt:lpwstr/>
      </vt:variant>
      <vt:variant>
        <vt:lpwstr>_Toc189558123</vt:lpwstr>
      </vt:variant>
      <vt:variant>
        <vt:i4>1048636</vt:i4>
      </vt:variant>
      <vt:variant>
        <vt:i4>65</vt:i4>
      </vt:variant>
      <vt:variant>
        <vt:i4>0</vt:i4>
      </vt:variant>
      <vt:variant>
        <vt:i4>5</vt:i4>
      </vt:variant>
      <vt:variant>
        <vt:lpwstr/>
      </vt:variant>
      <vt:variant>
        <vt:lpwstr>_Toc189558122</vt:lpwstr>
      </vt:variant>
      <vt:variant>
        <vt:i4>1441852</vt:i4>
      </vt:variant>
      <vt:variant>
        <vt:i4>59</vt:i4>
      </vt:variant>
      <vt:variant>
        <vt:i4>0</vt:i4>
      </vt:variant>
      <vt:variant>
        <vt:i4>5</vt:i4>
      </vt:variant>
      <vt:variant>
        <vt:lpwstr/>
      </vt:variant>
      <vt:variant>
        <vt:lpwstr>_Toc189558144</vt:lpwstr>
      </vt:variant>
      <vt:variant>
        <vt:i4>1441852</vt:i4>
      </vt:variant>
      <vt:variant>
        <vt:i4>56</vt:i4>
      </vt:variant>
      <vt:variant>
        <vt:i4>0</vt:i4>
      </vt:variant>
      <vt:variant>
        <vt:i4>5</vt:i4>
      </vt:variant>
      <vt:variant>
        <vt:lpwstr/>
      </vt:variant>
      <vt:variant>
        <vt:lpwstr>_Toc189558143</vt:lpwstr>
      </vt:variant>
      <vt:variant>
        <vt:i4>1441852</vt:i4>
      </vt:variant>
      <vt:variant>
        <vt:i4>53</vt:i4>
      </vt:variant>
      <vt:variant>
        <vt:i4>0</vt:i4>
      </vt:variant>
      <vt:variant>
        <vt:i4>5</vt:i4>
      </vt:variant>
      <vt:variant>
        <vt:lpwstr/>
      </vt:variant>
      <vt:variant>
        <vt:lpwstr>_Toc189558142</vt:lpwstr>
      </vt:variant>
      <vt:variant>
        <vt:i4>1441852</vt:i4>
      </vt:variant>
      <vt:variant>
        <vt:i4>50</vt:i4>
      </vt:variant>
      <vt:variant>
        <vt:i4>0</vt:i4>
      </vt:variant>
      <vt:variant>
        <vt:i4>5</vt:i4>
      </vt:variant>
      <vt:variant>
        <vt:lpwstr/>
      </vt:variant>
      <vt:variant>
        <vt:lpwstr>_Toc189558141</vt:lpwstr>
      </vt:variant>
      <vt:variant>
        <vt:i4>1441852</vt:i4>
      </vt:variant>
      <vt:variant>
        <vt:i4>47</vt:i4>
      </vt:variant>
      <vt:variant>
        <vt:i4>0</vt:i4>
      </vt:variant>
      <vt:variant>
        <vt:i4>5</vt:i4>
      </vt:variant>
      <vt:variant>
        <vt:lpwstr/>
      </vt:variant>
      <vt:variant>
        <vt:lpwstr>_Toc189558140</vt:lpwstr>
      </vt:variant>
      <vt:variant>
        <vt:i4>1114172</vt:i4>
      </vt:variant>
      <vt:variant>
        <vt:i4>44</vt:i4>
      </vt:variant>
      <vt:variant>
        <vt:i4>0</vt:i4>
      </vt:variant>
      <vt:variant>
        <vt:i4>5</vt:i4>
      </vt:variant>
      <vt:variant>
        <vt:lpwstr/>
      </vt:variant>
      <vt:variant>
        <vt:lpwstr>_Toc189558139</vt:lpwstr>
      </vt:variant>
      <vt:variant>
        <vt:i4>1114172</vt:i4>
      </vt:variant>
      <vt:variant>
        <vt:i4>41</vt:i4>
      </vt:variant>
      <vt:variant>
        <vt:i4>0</vt:i4>
      </vt:variant>
      <vt:variant>
        <vt:i4>5</vt:i4>
      </vt:variant>
      <vt:variant>
        <vt:lpwstr/>
      </vt:variant>
      <vt:variant>
        <vt:lpwstr>_Toc189558138</vt:lpwstr>
      </vt:variant>
      <vt:variant>
        <vt:i4>1114172</vt:i4>
      </vt:variant>
      <vt:variant>
        <vt:i4>38</vt:i4>
      </vt:variant>
      <vt:variant>
        <vt:i4>0</vt:i4>
      </vt:variant>
      <vt:variant>
        <vt:i4>5</vt:i4>
      </vt:variant>
      <vt:variant>
        <vt:lpwstr/>
      </vt:variant>
      <vt:variant>
        <vt:lpwstr>_Toc189558137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
  <cp:keywords>3GPP; Ericsson; TDoc</cp:keywords>
  <dc:description/>
  <cp:lastModifiedBy/>
  <cp:revision>3495</cp:revision>
  <cp:lastPrinted>2008-02-05T14:09:00Z</cp:lastPrinted>
  <dcterms:created xsi:type="dcterms:W3CDTF">2022-10-02T02:00:00Z</dcterms:created>
  <dcterms:modified xsi:type="dcterms:W3CDTF">2025-02-07T22:20:00Z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0x010100B9724136FC6E80489C25817DFB9B13B2</vt:lpwstr>
  </property>
  <property fmtid="{D5CDD505-2E9C-101B-9397-08002B2CF9AE}" pid="4" name="MediaServiceImageTags">
    <vt:lpwstr/>
  </property>
  <property fmtid="{D5CDD505-2E9C-101B-9397-08002B2CF9AE}" pid="5" name="TaxKeyword">
    <vt:lpwstr>215;#3GPP|11111111-1111-1111-1111-111111111111;#212;#TDoc|af4b50c5-3c78-4293-b1bd-3e717d5b6882;#497;#Ericsson|11111111-1111-1111-1111-111111111111</vt:lpwstr>
  </property>
  <property fmtid="{D5CDD505-2E9C-101B-9397-08002B2CF9AE}" pid="6" name="_dlc_DocIdItemGuid">
    <vt:lpwstr>8a55f769-6b59-48e8-aa7c-b6379760fbcd</vt:lpwstr>
  </property>
  <property fmtid="{D5CDD505-2E9C-101B-9397-08002B2CF9AE}" pid="7" name="EriCOLLCategory">
    <vt:lpwstr/>
  </property>
  <property fmtid="{D5CDD505-2E9C-101B-9397-08002B2CF9AE}" pid="8" name="EriCOLLProjectsTaxHTField0">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
  </property>
  <property fmtid="{D5CDD505-2E9C-101B-9397-08002B2CF9AE}" pid="13" name="EriCOLLCustomer">
    <vt:lpwstr/>
  </property>
  <property fmtid="{D5CDD505-2E9C-101B-9397-08002B2CF9AE}" pid="14" name="EriCOLLOrganizationUnitTaxHTField0">
    <vt:lpwstr/>
  </property>
  <property fmtid="{D5CDD505-2E9C-101B-9397-08002B2CF9AE}" pid="15" name="EriCOLLProducts">
    <vt:lpwstr/>
  </property>
  <property fmtid="{D5CDD505-2E9C-101B-9397-08002B2CF9AE}" pid="16" name="EriCOLLCategoryTaxHTField0">
    <vt:lpwstr/>
  </property>
  <property fmtid="{D5CDD505-2E9C-101B-9397-08002B2CF9AE}" pid="17" name="EriCOLLCompetenceTaxHTField0">
    <vt:lpwstr/>
  </property>
  <property fmtid="{D5CDD505-2E9C-101B-9397-08002B2CF9AE}" pid="18" name="EriCOLLCountryTaxHTField0">
    <vt:lpwstr/>
  </property>
  <property fmtid="{D5CDD505-2E9C-101B-9397-08002B2CF9AE}" pid="19" name="EriCOLLCustomerTaxHTField0">
    <vt:lpwstr/>
  </property>
  <property fmtid="{D5CDD505-2E9C-101B-9397-08002B2CF9AE}" pid="20" name="EriCOLLProductsTaxHTField0">
    <vt:lpwstr/>
  </property>
  <property fmtid="{D5CDD505-2E9C-101B-9397-08002B2CF9AE}" pid="21" name="EriCOLLProcessTaxHTField0">
    <vt:lpwstr/>
  </property>
  <property fmtid="{D5CDD505-2E9C-101B-9397-08002B2CF9AE}" pid="22" name="EriCOLLProjects">
    <vt:lpwstr/>
  </property>
</Properties>
</file>